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630AF" w14:textId="77777777" w:rsidR="00E824EB" w:rsidRDefault="00E824EB" w:rsidP="00B53010">
      <w:pPr>
        <w:rPr>
          <w:b/>
          <w:sz w:val="24"/>
          <w:szCs w:val="24"/>
        </w:rPr>
      </w:pPr>
    </w:p>
    <w:p w14:paraId="25D66DD6" w14:textId="322AEACC" w:rsidR="00E824EB" w:rsidRDefault="006552BB" w:rsidP="006552BB">
      <w:pPr>
        <w:rPr>
          <w:b/>
          <w:sz w:val="24"/>
          <w:szCs w:val="24"/>
        </w:rPr>
      </w:pPr>
      <w:r>
        <w:rPr>
          <w:b/>
          <w:sz w:val="24"/>
          <w:szCs w:val="24"/>
        </w:rPr>
        <w:tab/>
      </w:r>
      <w:r>
        <w:rPr>
          <w:b/>
          <w:sz w:val="24"/>
          <w:szCs w:val="24"/>
        </w:rPr>
        <w:tab/>
      </w:r>
      <w:r>
        <w:rPr>
          <w:b/>
          <w:sz w:val="24"/>
          <w:szCs w:val="24"/>
        </w:rPr>
        <w:tab/>
      </w:r>
      <w:r>
        <w:rPr>
          <w:b/>
          <w:sz w:val="24"/>
          <w:szCs w:val="24"/>
        </w:rPr>
        <w:tab/>
      </w:r>
    </w:p>
    <w:p w14:paraId="337E5C6B" w14:textId="2B9BC2B1" w:rsidR="006552BB" w:rsidRPr="006552BB" w:rsidRDefault="006552BB" w:rsidP="006552BB">
      <w:pPr>
        <w:rPr>
          <w:b/>
          <w:sz w:val="28"/>
          <w:szCs w:val="28"/>
        </w:rPr>
      </w:pPr>
      <w:r>
        <w:rPr>
          <w:b/>
          <w:sz w:val="24"/>
          <w:szCs w:val="24"/>
        </w:rPr>
        <w:tab/>
      </w:r>
      <w:r>
        <w:rPr>
          <w:b/>
          <w:sz w:val="24"/>
          <w:szCs w:val="24"/>
        </w:rPr>
        <w:tab/>
      </w:r>
      <w:r>
        <w:rPr>
          <w:b/>
          <w:sz w:val="24"/>
          <w:szCs w:val="24"/>
        </w:rPr>
        <w:tab/>
      </w:r>
      <w:r>
        <w:rPr>
          <w:b/>
          <w:sz w:val="24"/>
          <w:szCs w:val="24"/>
        </w:rPr>
        <w:tab/>
        <w:t xml:space="preserve">         </w:t>
      </w:r>
    </w:p>
    <w:p w14:paraId="2E40706D" w14:textId="5AF20611" w:rsidR="002E71AC" w:rsidRDefault="00992B73" w:rsidP="00AC1939">
      <w:pPr>
        <w:jc w:val="center"/>
        <w:rPr>
          <w:b/>
          <w:sz w:val="24"/>
          <w:szCs w:val="24"/>
        </w:rPr>
      </w:pPr>
      <w:r>
        <w:rPr>
          <w:noProof/>
          <w:lang w:eastAsia="pl-PL"/>
        </w:rPr>
        <mc:AlternateContent>
          <mc:Choice Requires="wps">
            <w:drawing>
              <wp:anchor distT="0" distB="0" distL="114300" distR="114300" simplePos="0" relativeHeight="251658752" behindDoc="1" locked="0" layoutInCell="1" allowOverlap="1" wp14:anchorId="3F773880" wp14:editId="2FE763F2">
                <wp:simplePos x="0" y="0"/>
                <wp:positionH relativeFrom="column">
                  <wp:posOffset>-24765</wp:posOffset>
                </wp:positionH>
                <wp:positionV relativeFrom="paragraph">
                  <wp:posOffset>277495</wp:posOffset>
                </wp:positionV>
                <wp:extent cx="6143625" cy="619125"/>
                <wp:effectExtent l="0" t="0" r="9525" b="952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3625" cy="619125"/>
                        </a:xfrm>
                        <a:prstGeom prst="rect">
                          <a:avLst/>
                        </a:prstGeom>
                        <a:gradFill rotWithShape="1">
                          <a:gsLst>
                            <a:gs pos="0">
                              <a:srgbClr val="4F81BD">
                                <a:lumMod val="20000"/>
                                <a:lumOff val="80000"/>
                              </a:srgbClr>
                            </a:gs>
                            <a:gs pos="100000">
                              <a:srgbClr val="4F81BD">
                                <a:lumMod val="60000"/>
                                <a:lumOff val="40000"/>
                              </a:srgbClr>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8273B" id="Rectangle 5" o:spid="_x0000_s1026" style="position:absolute;margin-left:-1.95pt;margin-top:21.85pt;width:483.75pt;height:4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" fillcolor="#dce6f2">
                <v:fill color2="#95b3d7" rotate="t" focus="100%" type="gradient"/>
              </v:rect>
            </w:pict>
          </mc:Fallback>
        </mc:AlternateContent>
      </w:r>
    </w:p>
    <w:p w14:paraId="7925DC96" w14:textId="77777777" w:rsidR="00AC1939" w:rsidRPr="00D427DE" w:rsidRDefault="00AC1939" w:rsidP="00AC1939">
      <w:pPr>
        <w:jc w:val="center"/>
        <w:rPr>
          <w:b/>
          <w:sz w:val="24"/>
          <w:szCs w:val="24"/>
        </w:rPr>
      </w:pPr>
      <w:r w:rsidRPr="00D427DE">
        <w:rPr>
          <w:b/>
          <w:sz w:val="24"/>
          <w:szCs w:val="24"/>
        </w:rPr>
        <w:t xml:space="preserve">RAPORT O SYTUACJI EKONOMICZNO-FINANSOWEJ </w:t>
      </w:r>
      <w:r>
        <w:rPr>
          <w:b/>
          <w:sz w:val="24"/>
          <w:szCs w:val="24"/>
        </w:rPr>
        <w:t xml:space="preserve">SAMODZIELNEGO PUBLICZNEGO </w:t>
      </w:r>
      <w:r w:rsidRPr="00D427DE">
        <w:rPr>
          <w:b/>
          <w:sz w:val="24"/>
          <w:szCs w:val="24"/>
        </w:rPr>
        <w:t xml:space="preserve">ZAKŁADU OPIEKI ZDROWOTNEJ  </w:t>
      </w:r>
    </w:p>
    <w:p w14:paraId="3C8C6246" w14:textId="77777777" w:rsidR="002E71AC" w:rsidRDefault="002E71AC" w:rsidP="00A53D39">
      <w:pPr>
        <w:pStyle w:val="Nagwek4"/>
        <w:ind w:left="2127" w:hanging="2127"/>
        <w:jc w:val="both"/>
        <w:rPr>
          <w:rFonts w:asciiTheme="minorHAnsi" w:hAnsiTheme="minorHAnsi"/>
        </w:rPr>
      </w:pPr>
    </w:p>
    <w:p w14:paraId="70A2F3F7" w14:textId="7E895875" w:rsidR="00A53D39" w:rsidRPr="00F52EAA" w:rsidRDefault="00A53D39" w:rsidP="00A53D39">
      <w:pPr>
        <w:pStyle w:val="Nagwek4"/>
        <w:ind w:left="2127" w:hanging="2127"/>
        <w:jc w:val="both"/>
        <w:rPr>
          <w:rFonts w:asciiTheme="minorHAnsi" w:hAnsiTheme="minorHAnsi"/>
          <w:b w:val="0"/>
        </w:rPr>
      </w:pPr>
      <w:r w:rsidRPr="00F52EAA">
        <w:rPr>
          <w:rFonts w:asciiTheme="minorHAnsi" w:hAnsiTheme="minorHAnsi"/>
        </w:rPr>
        <w:t>Podstawa prawna:</w:t>
      </w:r>
      <w:r w:rsidRPr="00F52EAA">
        <w:rPr>
          <w:rFonts w:asciiTheme="minorHAnsi" w:hAnsiTheme="minorHAnsi"/>
          <w:b w:val="0"/>
        </w:rPr>
        <w:tab/>
        <w:t>art.</w:t>
      </w:r>
      <w:r w:rsidR="005019B0">
        <w:rPr>
          <w:rFonts w:asciiTheme="minorHAnsi" w:hAnsiTheme="minorHAnsi"/>
          <w:b w:val="0"/>
        </w:rPr>
        <w:t xml:space="preserve"> </w:t>
      </w:r>
      <w:r w:rsidRPr="00F52EAA">
        <w:rPr>
          <w:rFonts w:asciiTheme="minorHAnsi" w:hAnsiTheme="minorHAnsi"/>
          <w:b w:val="0"/>
        </w:rPr>
        <w:t>53a ustawy z dnia 15 kwietnia 2011</w:t>
      </w:r>
      <w:r w:rsidR="005019B0">
        <w:rPr>
          <w:rFonts w:asciiTheme="minorHAnsi" w:hAnsiTheme="minorHAnsi"/>
          <w:b w:val="0"/>
        </w:rPr>
        <w:t xml:space="preserve"> </w:t>
      </w:r>
      <w:r w:rsidRPr="00F52EAA">
        <w:rPr>
          <w:rFonts w:asciiTheme="minorHAnsi" w:hAnsiTheme="minorHAnsi"/>
          <w:b w:val="0"/>
        </w:rPr>
        <w:t>r. o działalności leczniczej                         (Dz.U.2016.0.1638 t.j)</w:t>
      </w:r>
    </w:p>
    <w:p w14:paraId="36763115" w14:textId="77777777" w:rsidR="001853D3" w:rsidRPr="00F52EAA" w:rsidRDefault="001853D3" w:rsidP="005F546E">
      <w:pPr>
        <w:spacing w:after="0" w:line="240" w:lineRule="auto"/>
        <w:rPr>
          <w:b/>
          <w:sz w:val="24"/>
          <w:szCs w:val="24"/>
        </w:rPr>
      </w:pPr>
    </w:p>
    <w:p w14:paraId="6F45D143" w14:textId="77777777" w:rsidR="00FA3BF0" w:rsidRPr="00F52EAA" w:rsidRDefault="004D507A" w:rsidP="005F546E">
      <w:pPr>
        <w:spacing w:after="0" w:line="240" w:lineRule="auto"/>
        <w:rPr>
          <w:b/>
          <w:sz w:val="24"/>
          <w:szCs w:val="24"/>
          <w:u w:val="single"/>
        </w:rPr>
      </w:pPr>
      <w:r w:rsidRPr="00F52EAA">
        <w:rPr>
          <w:b/>
          <w:sz w:val="24"/>
          <w:szCs w:val="24"/>
          <w:u w:val="single"/>
        </w:rPr>
        <w:t>I</w:t>
      </w:r>
      <w:r w:rsidR="00FA3BF0" w:rsidRPr="00F52EAA">
        <w:rPr>
          <w:b/>
          <w:sz w:val="24"/>
          <w:szCs w:val="24"/>
          <w:u w:val="single"/>
        </w:rPr>
        <w:t>. Wybrane informacje o samodzielnym publi</w:t>
      </w:r>
      <w:r w:rsidR="005F546E" w:rsidRPr="00F52EAA">
        <w:rPr>
          <w:b/>
          <w:sz w:val="24"/>
          <w:szCs w:val="24"/>
          <w:u w:val="single"/>
        </w:rPr>
        <w:t>c</w:t>
      </w:r>
      <w:r w:rsidR="00FA3BF0" w:rsidRPr="00F52EAA">
        <w:rPr>
          <w:b/>
          <w:sz w:val="24"/>
          <w:szCs w:val="24"/>
          <w:u w:val="single"/>
        </w:rPr>
        <w:t xml:space="preserve">znym zakładzie </w:t>
      </w:r>
      <w:r w:rsidR="005F546E" w:rsidRPr="00F52EAA">
        <w:rPr>
          <w:b/>
          <w:sz w:val="24"/>
          <w:szCs w:val="24"/>
          <w:u w:val="single"/>
        </w:rPr>
        <w:t>opieki zdrowotnej</w:t>
      </w:r>
      <w:r w:rsidR="00A44FF8" w:rsidRPr="00F52EAA">
        <w:rPr>
          <w:b/>
          <w:sz w:val="24"/>
          <w:szCs w:val="24"/>
          <w:u w:val="single"/>
        </w:rPr>
        <w:t>.</w:t>
      </w:r>
    </w:p>
    <w:p w14:paraId="6479E0FD" w14:textId="77777777" w:rsidR="00A44FF8" w:rsidRPr="00F52EAA" w:rsidRDefault="00A44FF8" w:rsidP="005F546E">
      <w:pPr>
        <w:spacing w:after="0" w:line="240" w:lineRule="auto"/>
        <w:rPr>
          <w:b/>
          <w:sz w:val="24"/>
          <w:szCs w:val="24"/>
        </w:rPr>
      </w:pPr>
    </w:p>
    <w:p w14:paraId="32B9283F" w14:textId="77777777" w:rsidR="00E50123" w:rsidRPr="00F52EAA" w:rsidRDefault="00E50123" w:rsidP="005F546E">
      <w:pPr>
        <w:spacing w:after="0" w:line="240" w:lineRule="auto"/>
        <w:rPr>
          <w:b/>
          <w:sz w:val="24"/>
          <w:szCs w:val="24"/>
        </w:rPr>
      </w:pPr>
    </w:p>
    <w:p w14:paraId="0449C6AB" w14:textId="77777777" w:rsidR="00A44FF8" w:rsidRPr="00F52EAA" w:rsidRDefault="005F546E" w:rsidP="00A44FF8">
      <w:pPr>
        <w:spacing w:after="0" w:line="360" w:lineRule="auto"/>
        <w:rPr>
          <w:sz w:val="24"/>
          <w:szCs w:val="24"/>
        </w:rPr>
      </w:pPr>
      <w:r w:rsidRPr="00F52EAA">
        <w:rPr>
          <w:sz w:val="24"/>
          <w:szCs w:val="24"/>
        </w:rPr>
        <w:t xml:space="preserve">1. </w:t>
      </w:r>
      <w:r w:rsidR="00FE2867">
        <w:rPr>
          <w:sz w:val="24"/>
          <w:szCs w:val="24"/>
        </w:rPr>
        <w:t>Firma:                       Samodzielny Publiczny Zakład Opieki Zdrowotnej</w:t>
      </w:r>
    </w:p>
    <w:p w14:paraId="1D573011" w14:textId="77777777" w:rsidR="00A44FF8" w:rsidRPr="00F52EAA" w:rsidRDefault="00A44FF8" w:rsidP="00A44FF8">
      <w:pPr>
        <w:spacing w:after="0" w:line="360" w:lineRule="auto"/>
        <w:rPr>
          <w:sz w:val="24"/>
          <w:szCs w:val="24"/>
        </w:rPr>
      </w:pPr>
      <w:r w:rsidRPr="00F52EAA">
        <w:rPr>
          <w:sz w:val="24"/>
          <w:szCs w:val="24"/>
        </w:rPr>
        <w:t>2. Siedzi</w:t>
      </w:r>
      <w:r w:rsidR="00FE2867">
        <w:rPr>
          <w:sz w:val="24"/>
          <w:szCs w:val="24"/>
        </w:rPr>
        <w:t>ba:</w:t>
      </w:r>
      <w:r w:rsidR="00B53010">
        <w:rPr>
          <w:sz w:val="24"/>
          <w:szCs w:val="24"/>
        </w:rPr>
        <w:t xml:space="preserve">                  </w:t>
      </w:r>
      <w:r w:rsidR="00FE2867">
        <w:rPr>
          <w:sz w:val="24"/>
          <w:szCs w:val="24"/>
        </w:rPr>
        <w:t>Szamotuły</w:t>
      </w:r>
    </w:p>
    <w:p w14:paraId="34DBBA84" w14:textId="77777777" w:rsidR="00A44FF8" w:rsidRPr="00F52EAA" w:rsidRDefault="004D4FDF" w:rsidP="00A44FF8">
      <w:pPr>
        <w:spacing w:after="0" w:line="360" w:lineRule="auto"/>
        <w:rPr>
          <w:sz w:val="24"/>
          <w:szCs w:val="24"/>
        </w:rPr>
      </w:pPr>
      <w:r>
        <w:rPr>
          <w:sz w:val="24"/>
          <w:szCs w:val="24"/>
        </w:rPr>
        <w:t xml:space="preserve">3. Adres:                      </w:t>
      </w:r>
      <w:r w:rsidR="00FE2867">
        <w:rPr>
          <w:sz w:val="24"/>
          <w:szCs w:val="24"/>
        </w:rPr>
        <w:t xml:space="preserve"> 64-500 Szamotuły ul. Sukiennicza 13</w:t>
      </w:r>
    </w:p>
    <w:p w14:paraId="6C8F3896" w14:textId="77777777" w:rsidR="00FE2867" w:rsidRDefault="00A44FF8" w:rsidP="00A44FF8">
      <w:pPr>
        <w:spacing w:after="0" w:line="360" w:lineRule="auto"/>
        <w:rPr>
          <w:sz w:val="24"/>
          <w:szCs w:val="24"/>
        </w:rPr>
      </w:pPr>
      <w:r w:rsidRPr="00F52EAA">
        <w:rPr>
          <w:sz w:val="24"/>
          <w:szCs w:val="24"/>
        </w:rPr>
        <w:t>4. Numer  telefonu, faksu  oraz adres po</w:t>
      </w:r>
      <w:r w:rsidR="00FE2867">
        <w:rPr>
          <w:sz w:val="24"/>
          <w:szCs w:val="24"/>
        </w:rPr>
        <w:t xml:space="preserve">czty elektronicznej: </w:t>
      </w:r>
    </w:p>
    <w:p w14:paraId="4D7ABC24" w14:textId="476AE82D" w:rsidR="00A44FF8" w:rsidRPr="00F52EAA" w:rsidRDefault="002E71AC" w:rsidP="00A44FF8">
      <w:pPr>
        <w:spacing w:after="0" w:line="360" w:lineRule="auto"/>
        <w:rPr>
          <w:sz w:val="24"/>
          <w:szCs w:val="24"/>
        </w:rPr>
      </w:pPr>
      <w:r>
        <w:rPr>
          <w:sz w:val="24"/>
          <w:szCs w:val="24"/>
        </w:rPr>
        <w:t xml:space="preserve">    </w:t>
      </w:r>
      <w:r w:rsidR="00FE2867">
        <w:rPr>
          <w:sz w:val="24"/>
          <w:szCs w:val="24"/>
        </w:rPr>
        <w:t>tel. 61 29 27100, fax</w:t>
      </w:r>
      <w:r w:rsidR="00802A08">
        <w:rPr>
          <w:sz w:val="24"/>
          <w:szCs w:val="24"/>
        </w:rPr>
        <w:t xml:space="preserve"> </w:t>
      </w:r>
      <w:r w:rsidR="00FE2867">
        <w:rPr>
          <w:sz w:val="24"/>
          <w:szCs w:val="24"/>
        </w:rPr>
        <w:t xml:space="preserve"> 61 29 27102</w:t>
      </w:r>
      <w:r w:rsidR="005019B0">
        <w:rPr>
          <w:sz w:val="24"/>
          <w:szCs w:val="24"/>
        </w:rPr>
        <w:t xml:space="preserve">  </w:t>
      </w:r>
      <w:r w:rsidR="00FE2867">
        <w:rPr>
          <w:sz w:val="24"/>
          <w:szCs w:val="24"/>
        </w:rPr>
        <w:t xml:space="preserve"> adres poczty elektronicznej: sekretariat@szamotuly.med.pl</w:t>
      </w:r>
    </w:p>
    <w:p w14:paraId="78908F69" w14:textId="77777777" w:rsidR="00A44FF8" w:rsidRPr="00F52EAA" w:rsidRDefault="00A44FF8" w:rsidP="00A44FF8">
      <w:pPr>
        <w:spacing w:after="0" w:line="360" w:lineRule="auto"/>
        <w:rPr>
          <w:sz w:val="24"/>
          <w:szCs w:val="24"/>
        </w:rPr>
      </w:pPr>
      <w:r w:rsidRPr="00F52EAA">
        <w:rPr>
          <w:sz w:val="24"/>
          <w:szCs w:val="24"/>
        </w:rPr>
        <w:t>5. Numer identyfikacyjny REGO</w:t>
      </w:r>
      <w:r w:rsidR="00FE2867">
        <w:rPr>
          <w:sz w:val="24"/>
          <w:szCs w:val="24"/>
        </w:rPr>
        <w:t xml:space="preserve">N: </w:t>
      </w:r>
      <w:r w:rsidR="00BE5CE9">
        <w:rPr>
          <w:sz w:val="24"/>
          <w:szCs w:val="24"/>
        </w:rPr>
        <w:t xml:space="preserve">   000553822</w:t>
      </w:r>
    </w:p>
    <w:p w14:paraId="5CDAA348" w14:textId="77777777" w:rsidR="00A44FF8" w:rsidRDefault="00A44FF8" w:rsidP="00A44FF8">
      <w:pPr>
        <w:spacing w:after="0" w:line="360" w:lineRule="auto"/>
        <w:rPr>
          <w:sz w:val="24"/>
          <w:szCs w:val="24"/>
        </w:rPr>
      </w:pPr>
      <w:r w:rsidRPr="00F52EAA">
        <w:rPr>
          <w:sz w:val="24"/>
          <w:szCs w:val="24"/>
        </w:rPr>
        <w:t>6. Numer w Krajowym Re</w:t>
      </w:r>
      <w:r w:rsidR="00BE5CE9">
        <w:rPr>
          <w:sz w:val="24"/>
          <w:szCs w:val="24"/>
        </w:rPr>
        <w:t>jestrze Sądowym: 0000002598</w:t>
      </w:r>
    </w:p>
    <w:p w14:paraId="4AB6EFFA" w14:textId="77777777" w:rsidR="00A44FF8" w:rsidRDefault="00A44FF8" w:rsidP="00A44FF8">
      <w:pPr>
        <w:spacing w:after="0" w:line="360" w:lineRule="auto"/>
        <w:rPr>
          <w:sz w:val="24"/>
          <w:szCs w:val="24"/>
        </w:rPr>
      </w:pPr>
      <w:r w:rsidRPr="00F52EAA">
        <w:rPr>
          <w:sz w:val="24"/>
          <w:szCs w:val="24"/>
        </w:rPr>
        <w:t>7. Data wpisu i numer rejestru podmiotów wykonujących działalność leczniczą</w:t>
      </w:r>
    </w:p>
    <w:p w14:paraId="67211618" w14:textId="77777777" w:rsidR="000805CC" w:rsidRPr="00F52EAA" w:rsidRDefault="000805CC" w:rsidP="00A44FF8">
      <w:pPr>
        <w:spacing w:after="0" w:line="360" w:lineRule="auto"/>
        <w:rPr>
          <w:sz w:val="24"/>
          <w:szCs w:val="24"/>
        </w:rPr>
      </w:pPr>
      <w:r>
        <w:rPr>
          <w:sz w:val="24"/>
          <w:szCs w:val="24"/>
        </w:rPr>
        <w:t xml:space="preserve">    01.12.1998 r. - księga rejestrowa Wojewody Wielkopolskiego Nr 30-00099</w:t>
      </w:r>
    </w:p>
    <w:p w14:paraId="7B599379" w14:textId="77777777" w:rsidR="00E50123" w:rsidRPr="00F52EAA" w:rsidRDefault="00E50123" w:rsidP="00A44FF8">
      <w:pPr>
        <w:spacing w:after="0" w:line="360" w:lineRule="auto"/>
        <w:rPr>
          <w:sz w:val="24"/>
          <w:szCs w:val="24"/>
        </w:rPr>
      </w:pPr>
    </w:p>
    <w:p w14:paraId="367B735B" w14:textId="77777777" w:rsidR="00E50123" w:rsidRPr="00F52EAA" w:rsidRDefault="00E50123" w:rsidP="00A44FF8">
      <w:pPr>
        <w:spacing w:after="0" w:line="360" w:lineRule="auto"/>
        <w:rPr>
          <w:sz w:val="24"/>
          <w:szCs w:val="24"/>
        </w:rPr>
      </w:pPr>
    </w:p>
    <w:p w14:paraId="39054133" w14:textId="77777777" w:rsidR="0047283E" w:rsidRPr="00E824EB" w:rsidRDefault="004D507A" w:rsidP="00E824EB">
      <w:pPr>
        <w:spacing w:after="0" w:line="360" w:lineRule="auto"/>
        <w:rPr>
          <w:rFonts w:eastAsiaTheme="minorEastAsia"/>
          <w:b/>
          <w:color w:val="000000" w:themeColor="text1"/>
          <w:kern w:val="24"/>
          <w:sz w:val="24"/>
          <w:szCs w:val="24"/>
          <w:u w:val="single"/>
        </w:rPr>
      </w:pPr>
      <w:r w:rsidRPr="00F52EAA">
        <w:rPr>
          <w:rFonts w:eastAsiaTheme="minorEastAsia"/>
          <w:b/>
          <w:color w:val="000000" w:themeColor="text1"/>
          <w:kern w:val="24"/>
          <w:sz w:val="24"/>
          <w:szCs w:val="24"/>
          <w:u w:val="single"/>
        </w:rPr>
        <w:t>II. Analiza sytuacji ekonomiczno-finansowej za poprzedni rok obrotowy</w:t>
      </w:r>
    </w:p>
    <w:p w14:paraId="19A324E3" w14:textId="77777777" w:rsidR="009825A9" w:rsidRDefault="00F52EAA"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ab/>
      </w:r>
      <w:r w:rsidR="00C74A67" w:rsidRPr="00F52EAA">
        <w:rPr>
          <w:rFonts w:eastAsiaTheme="minorEastAsia"/>
          <w:color w:val="000000" w:themeColor="text1"/>
          <w:kern w:val="24"/>
          <w:sz w:val="24"/>
          <w:szCs w:val="24"/>
        </w:rPr>
        <w:t>Ocena</w:t>
      </w:r>
      <w:r w:rsidR="009825A9">
        <w:rPr>
          <w:rFonts w:eastAsiaTheme="minorEastAsia"/>
          <w:color w:val="000000" w:themeColor="text1"/>
          <w:kern w:val="24"/>
          <w:sz w:val="24"/>
          <w:szCs w:val="24"/>
        </w:rPr>
        <w:t xml:space="preserve"> sytuacji ekonomiczno-finansowej </w:t>
      </w:r>
      <w:r w:rsidR="00820F7E" w:rsidRPr="00F52EAA">
        <w:rPr>
          <w:rFonts w:eastAsiaTheme="minorEastAsia"/>
          <w:color w:val="000000" w:themeColor="text1"/>
          <w:kern w:val="24"/>
          <w:sz w:val="24"/>
          <w:szCs w:val="24"/>
        </w:rPr>
        <w:t xml:space="preserve"> została opracowana w oparciu o teorię</w:t>
      </w:r>
      <w:r w:rsidR="00A825DE">
        <w:rPr>
          <w:rFonts w:eastAsiaTheme="minorEastAsia"/>
          <w:color w:val="000000" w:themeColor="text1"/>
          <w:kern w:val="24"/>
          <w:sz w:val="24"/>
          <w:szCs w:val="24"/>
        </w:rPr>
        <w:t xml:space="preserve">                              </w:t>
      </w:r>
      <w:r w:rsidR="00820F7E" w:rsidRPr="00F52EAA">
        <w:rPr>
          <w:rFonts w:eastAsiaTheme="minorEastAsia"/>
          <w:color w:val="000000" w:themeColor="text1"/>
          <w:kern w:val="24"/>
          <w:sz w:val="24"/>
          <w:szCs w:val="24"/>
        </w:rPr>
        <w:t xml:space="preserve"> i zas</w:t>
      </w:r>
      <w:r w:rsidR="009825A9">
        <w:rPr>
          <w:rFonts w:eastAsiaTheme="minorEastAsia"/>
          <w:color w:val="000000" w:themeColor="text1"/>
          <w:kern w:val="24"/>
          <w:sz w:val="24"/>
          <w:szCs w:val="24"/>
        </w:rPr>
        <w:t>ady analizy wskaźnikowej, dostos</w:t>
      </w:r>
      <w:r w:rsidR="00820F7E" w:rsidRPr="00F52EAA">
        <w:rPr>
          <w:rFonts w:eastAsiaTheme="minorEastAsia"/>
          <w:color w:val="000000" w:themeColor="text1"/>
          <w:kern w:val="24"/>
          <w:sz w:val="24"/>
          <w:szCs w:val="24"/>
        </w:rPr>
        <w:t>owan</w:t>
      </w:r>
      <w:r w:rsidR="00877601" w:rsidRPr="00F52EAA">
        <w:rPr>
          <w:rFonts w:eastAsiaTheme="minorEastAsia"/>
          <w:color w:val="000000" w:themeColor="text1"/>
          <w:kern w:val="24"/>
          <w:sz w:val="24"/>
          <w:szCs w:val="24"/>
        </w:rPr>
        <w:t>ej</w:t>
      </w:r>
      <w:r w:rsidR="00820F7E" w:rsidRPr="00F52EAA">
        <w:rPr>
          <w:rFonts w:eastAsiaTheme="minorEastAsia"/>
          <w:color w:val="000000" w:themeColor="text1"/>
          <w:kern w:val="24"/>
          <w:sz w:val="24"/>
          <w:szCs w:val="24"/>
        </w:rPr>
        <w:t xml:space="preserve"> do warunków i s</w:t>
      </w:r>
      <w:r w:rsidR="009825A9">
        <w:rPr>
          <w:rFonts w:eastAsiaTheme="minorEastAsia"/>
          <w:color w:val="000000" w:themeColor="text1"/>
          <w:kern w:val="24"/>
          <w:sz w:val="24"/>
          <w:szCs w:val="24"/>
        </w:rPr>
        <w:t>pecyfiki sektora ochrony zdrowia.</w:t>
      </w:r>
    </w:p>
    <w:p w14:paraId="22CAC666" w14:textId="77777777" w:rsidR="009825A9" w:rsidRDefault="000805CC"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R</w:t>
      </w:r>
      <w:r w:rsidR="005E7CCF">
        <w:rPr>
          <w:rFonts w:eastAsiaTheme="minorEastAsia"/>
          <w:color w:val="000000" w:themeColor="text1"/>
          <w:kern w:val="24"/>
          <w:sz w:val="24"/>
          <w:szCs w:val="24"/>
        </w:rPr>
        <w:t xml:space="preserve">aport sporządzono zgodnie z </w:t>
      </w:r>
      <w:r w:rsidR="009825A9">
        <w:rPr>
          <w:rFonts w:eastAsiaTheme="minorEastAsia"/>
          <w:color w:val="000000" w:themeColor="text1"/>
          <w:kern w:val="24"/>
          <w:sz w:val="24"/>
          <w:szCs w:val="24"/>
        </w:rPr>
        <w:t>Rozporządzeni</w:t>
      </w:r>
      <w:r w:rsidR="00B53010">
        <w:rPr>
          <w:rFonts w:eastAsiaTheme="minorEastAsia"/>
          <w:color w:val="000000" w:themeColor="text1"/>
          <w:kern w:val="24"/>
          <w:sz w:val="24"/>
          <w:szCs w:val="24"/>
        </w:rPr>
        <w:t>em</w:t>
      </w:r>
      <w:r w:rsidR="005E7CCF">
        <w:rPr>
          <w:rFonts w:eastAsiaTheme="minorEastAsia"/>
          <w:color w:val="000000" w:themeColor="text1"/>
          <w:kern w:val="24"/>
          <w:sz w:val="24"/>
          <w:szCs w:val="24"/>
        </w:rPr>
        <w:t xml:space="preserve"> </w:t>
      </w:r>
      <w:r w:rsidR="009825A9">
        <w:rPr>
          <w:rFonts w:eastAsiaTheme="minorEastAsia"/>
          <w:color w:val="000000" w:themeColor="text1"/>
          <w:kern w:val="24"/>
          <w:sz w:val="24"/>
          <w:szCs w:val="24"/>
        </w:rPr>
        <w:t xml:space="preserve">Ministra Zdrowia z dnia 25 kwietnia 2017 roku w sprawie wskaźników ekonomiczno- finansowych niezbędnych do sporządzenia analizy oraz prognozy sytuacji ekonomiczno-finansowej samodzielnych publicznych zakładów opieki zdrowotnej. </w:t>
      </w:r>
    </w:p>
    <w:p w14:paraId="5829F7CB" w14:textId="710D9062" w:rsidR="005E7CCF" w:rsidRDefault="005E7CCF"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Analizę sytuacj</w:t>
      </w:r>
      <w:r w:rsidR="00802A08">
        <w:rPr>
          <w:rFonts w:eastAsiaTheme="minorEastAsia"/>
          <w:color w:val="000000" w:themeColor="text1"/>
          <w:kern w:val="24"/>
          <w:sz w:val="24"/>
          <w:szCs w:val="24"/>
        </w:rPr>
        <w:t>i ekonomiczno-finansowej za 20</w:t>
      </w:r>
      <w:r w:rsidR="005019B0">
        <w:rPr>
          <w:rFonts w:eastAsiaTheme="minorEastAsia"/>
          <w:color w:val="000000" w:themeColor="text1"/>
          <w:kern w:val="24"/>
          <w:sz w:val="24"/>
          <w:szCs w:val="24"/>
        </w:rPr>
        <w:t>20</w:t>
      </w:r>
      <w:r>
        <w:rPr>
          <w:rFonts w:eastAsiaTheme="minorEastAsia"/>
          <w:color w:val="000000" w:themeColor="text1"/>
          <w:kern w:val="24"/>
          <w:sz w:val="24"/>
          <w:szCs w:val="24"/>
        </w:rPr>
        <w:t xml:space="preserve"> rok przeprowadzono w oparciu o punktowe oceny przypisane poszczególnym </w:t>
      </w:r>
      <w:r w:rsidR="0075192A">
        <w:rPr>
          <w:rFonts w:eastAsiaTheme="minorEastAsia"/>
          <w:color w:val="000000" w:themeColor="text1"/>
          <w:kern w:val="24"/>
          <w:sz w:val="24"/>
          <w:szCs w:val="24"/>
        </w:rPr>
        <w:t>wskaźnikom wyliczonym zgodnie ze sposobem określonym w/w rozporządzeniu</w:t>
      </w:r>
      <w:r>
        <w:rPr>
          <w:rFonts w:eastAsiaTheme="minorEastAsia"/>
          <w:color w:val="000000" w:themeColor="text1"/>
          <w:kern w:val="24"/>
          <w:sz w:val="24"/>
          <w:szCs w:val="24"/>
        </w:rPr>
        <w:t xml:space="preserve">. </w:t>
      </w:r>
    </w:p>
    <w:p w14:paraId="3068F5B1" w14:textId="170EB579" w:rsidR="00442F0E" w:rsidRDefault="00442F0E"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Analizowany rok 2020 i planowany 2021 jest nieporównywalny z prognozami ustalonymi na lata 2022- 2023. Na wysokość kosztów a także przychodów bardzo duży wpływ miała walka z pandemią COVID-19.</w:t>
      </w:r>
    </w:p>
    <w:p w14:paraId="2A54ACEA" w14:textId="7AC2BE07" w:rsidR="00442F0E" w:rsidRDefault="00442F0E"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lastRenderedPageBreak/>
        <w:t>Szpital ponosił znaczne koszty związane z ochroną osobistą zatrudnionych pracowników</w:t>
      </w:r>
      <w:r w:rsidR="009F43D3">
        <w:rPr>
          <w:rFonts w:eastAsiaTheme="minorEastAsia"/>
          <w:color w:val="000000" w:themeColor="text1"/>
          <w:kern w:val="24"/>
          <w:sz w:val="24"/>
          <w:szCs w:val="24"/>
        </w:rPr>
        <w:t xml:space="preserve">      </w:t>
      </w:r>
      <w:r>
        <w:rPr>
          <w:rFonts w:eastAsiaTheme="minorEastAsia"/>
          <w:color w:val="000000" w:themeColor="text1"/>
          <w:kern w:val="24"/>
          <w:sz w:val="24"/>
          <w:szCs w:val="24"/>
        </w:rPr>
        <w:t xml:space="preserve"> ( kombinezony, maseczki, rękawice, dezynfekcja ). Przystosowanie Szpitala do </w:t>
      </w:r>
      <w:r w:rsidR="00BB70C5">
        <w:rPr>
          <w:rFonts w:eastAsiaTheme="minorEastAsia"/>
          <w:color w:val="000000" w:themeColor="text1"/>
          <w:kern w:val="24"/>
          <w:sz w:val="24"/>
          <w:szCs w:val="24"/>
        </w:rPr>
        <w:t>warunków, w jakich mogliśmy przyjmować pacjentów też generowało koszty. Wyższe wynagrodzenia, jakie otrzymywali pracownicy zatrudnieni w obszarach covidowych kompensowane były środkami z NFZ.</w:t>
      </w:r>
    </w:p>
    <w:p w14:paraId="1C0104BC" w14:textId="7D8E1CFC" w:rsidR="009F43D3" w:rsidRDefault="009F43D3" w:rsidP="00902004">
      <w:pPr>
        <w:ind w:firstLine="708"/>
        <w:jc w:val="both"/>
        <w:rPr>
          <w:rFonts w:eastAsiaTheme="minorEastAsia"/>
          <w:color w:val="000000" w:themeColor="text1"/>
          <w:kern w:val="24"/>
          <w:sz w:val="24"/>
          <w:szCs w:val="24"/>
        </w:rPr>
      </w:pPr>
      <w:r>
        <w:rPr>
          <w:rFonts w:eastAsiaTheme="minorEastAsia"/>
          <w:color w:val="000000" w:themeColor="text1"/>
          <w:kern w:val="24"/>
          <w:sz w:val="24"/>
          <w:szCs w:val="24"/>
        </w:rPr>
        <w:t>Mieliśmy możliwość rozliczania nowych produktów takich jak wymazy, testy (również komercyjne), DRIFE THRU, pretriage, utworzenie obszaru covidowego, gdzie NFZ płacił nam za gotowość a także za udzielone świadczenia medyczne. Skutkiem tego był znaczny wzrost przychodów.</w:t>
      </w:r>
    </w:p>
    <w:p w14:paraId="287A4ADE" w14:textId="10879B94" w:rsidR="00BA4E0B" w:rsidRPr="00F52EAA" w:rsidRDefault="00C74A67" w:rsidP="00877601">
      <w:pPr>
        <w:rPr>
          <w:rFonts w:eastAsiaTheme="minorEastAsia"/>
          <w:color w:val="000000" w:themeColor="text1"/>
          <w:kern w:val="24"/>
          <w:sz w:val="24"/>
          <w:szCs w:val="24"/>
        </w:rPr>
      </w:pPr>
      <w:r w:rsidRPr="00F52EAA">
        <w:rPr>
          <w:rFonts w:eastAsiaTheme="minorEastAsia"/>
          <w:color w:val="000000" w:themeColor="text1"/>
          <w:kern w:val="24"/>
          <w:sz w:val="24"/>
          <w:szCs w:val="24"/>
        </w:rPr>
        <w:t xml:space="preserve"> </w:t>
      </w:r>
    </w:p>
    <w:tbl>
      <w:tblPr>
        <w:tblW w:w="11198" w:type="dxa"/>
        <w:tblInd w:w="-214" w:type="dxa"/>
        <w:tblLayout w:type="fixed"/>
        <w:tblCellMar>
          <w:left w:w="70" w:type="dxa"/>
          <w:right w:w="70" w:type="dxa"/>
        </w:tblCellMar>
        <w:tblLook w:val="04A0" w:firstRow="1" w:lastRow="0" w:firstColumn="1" w:lastColumn="0" w:noHBand="0" w:noVBand="1"/>
      </w:tblPr>
      <w:tblGrid>
        <w:gridCol w:w="11198"/>
      </w:tblGrid>
      <w:tr w:rsidR="00F352FF" w:rsidRPr="00F352FF" w14:paraId="127D4AB5" w14:textId="77777777" w:rsidTr="00252190">
        <w:trPr>
          <w:trHeight w:val="4536"/>
        </w:trPr>
        <w:tc>
          <w:tcPr>
            <w:tcW w:w="11198" w:type="dxa"/>
            <w:tcBorders>
              <w:top w:val="nil"/>
              <w:left w:val="nil"/>
              <w:bottom w:val="single" w:sz="8" w:space="0" w:color="auto"/>
              <w:right w:val="nil"/>
            </w:tcBorders>
            <w:shd w:val="clear" w:color="000000" w:fill="FFFFFF"/>
            <w:noWrap/>
            <w:vAlign w:val="center"/>
            <w:hideMark/>
          </w:tcPr>
          <w:tbl>
            <w:tblPr>
              <w:tblW w:w="9936" w:type="dxa"/>
              <w:tblLayout w:type="fixed"/>
              <w:tblCellMar>
                <w:left w:w="70" w:type="dxa"/>
                <w:right w:w="70" w:type="dxa"/>
              </w:tblCellMar>
              <w:tblLook w:val="04A0" w:firstRow="1" w:lastRow="0" w:firstColumn="1" w:lastColumn="0" w:noHBand="0" w:noVBand="1"/>
            </w:tblPr>
            <w:tblGrid>
              <w:gridCol w:w="1249"/>
              <w:gridCol w:w="4352"/>
              <w:gridCol w:w="1984"/>
              <w:gridCol w:w="851"/>
              <w:gridCol w:w="850"/>
              <w:gridCol w:w="650"/>
            </w:tblGrid>
            <w:tr w:rsidR="00BA4E0B" w:rsidRPr="00BA4E0B" w14:paraId="17CCE62D" w14:textId="77777777" w:rsidTr="00BA4E0B">
              <w:trPr>
                <w:trHeight w:val="555"/>
              </w:trPr>
              <w:tc>
                <w:tcPr>
                  <w:tcW w:w="9936" w:type="dxa"/>
                  <w:gridSpan w:val="6"/>
                  <w:tcBorders>
                    <w:top w:val="nil"/>
                    <w:left w:val="nil"/>
                    <w:bottom w:val="single" w:sz="8" w:space="0" w:color="auto"/>
                    <w:right w:val="nil"/>
                  </w:tcBorders>
                  <w:shd w:val="clear" w:color="000000" w:fill="FFFFFF"/>
                  <w:noWrap/>
                  <w:vAlign w:val="center"/>
                  <w:hideMark/>
                </w:tcPr>
                <w:p w14:paraId="7696F1F3" w14:textId="6E6D9169"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ANALIZA WSKAŹNIKOWA I PUNK</w:t>
                  </w:r>
                  <w:r w:rsidR="00BD14FD">
                    <w:rPr>
                      <w:rFonts w:eastAsia="Times New Roman" w:cs="Arial"/>
                      <w:b/>
                      <w:bCs/>
                      <w:sz w:val="24"/>
                      <w:szCs w:val="24"/>
                      <w:lang w:eastAsia="pl-PL"/>
                    </w:rPr>
                    <w:t>TOWA SYTUACJI FINANSOWEJ za 20</w:t>
                  </w:r>
                  <w:r w:rsidR="005019B0">
                    <w:rPr>
                      <w:rFonts w:eastAsia="Times New Roman" w:cs="Arial"/>
                      <w:b/>
                      <w:bCs/>
                      <w:sz w:val="24"/>
                      <w:szCs w:val="24"/>
                      <w:lang w:eastAsia="pl-PL"/>
                    </w:rPr>
                    <w:t xml:space="preserve">20 </w:t>
                  </w:r>
                  <w:r w:rsidRPr="00BA4E0B">
                    <w:rPr>
                      <w:rFonts w:eastAsia="Times New Roman" w:cs="Arial"/>
                      <w:b/>
                      <w:bCs/>
                      <w:sz w:val="24"/>
                      <w:szCs w:val="24"/>
                      <w:lang w:eastAsia="pl-PL"/>
                    </w:rPr>
                    <w:t>r.</w:t>
                  </w:r>
                </w:p>
              </w:tc>
            </w:tr>
            <w:tr w:rsidR="00A828B5" w:rsidRPr="00E824EB" w14:paraId="437A6642" w14:textId="77777777" w:rsidTr="00A828B5">
              <w:trPr>
                <w:trHeight w:val="509"/>
              </w:trPr>
              <w:tc>
                <w:tcPr>
                  <w:tcW w:w="1249" w:type="dxa"/>
                  <w:vMerge w:val="restart"/>
                  <w:tcBorders>
                    <w:top w:val="nil"/>
                    <w:left w:val="single" w:sz="8" w:space="0" w:color="auto"/>
                    <w:bottom w:val="single" w:sz="4" w:space="0" w:color="000000"/>
                    <w:right w:val="single" w:sz="4" w:space="0" w:color="auto"/>
                  </w:tcBorders>
                  <w:shd w:val="clear" w:color="000000" w:fill="FFCC00"/>
                  <w:vAlign w:val="center"/>
                  <w:hideMark/>
                </w:tcPr>
                <w:p w14:paraId="2AA6F93B"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Wskaźniki</w:t>
                  </w:r>
                </w:p>
              </w:tc>
              <w:tc>
                <w:tcPr>
                  <w:tcW w:w="4352"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62B41EB4"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Metoda ustalenia</w:t>
                  </w:r>
                </w:p>
              </w:tc>
              <w:tc>
                <w:tcPr>
                  <w:tcW w:w="1984"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30ACA2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Przedziały           wartości</w:t>
                  </w:r>
                </w:p>
              </w:tc>
              <w:tc>
                <w:tcPr>
                  <w:tcW w:w="851"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3FFA80E1"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Ocena punktowa</w:t>
                  </w:r>
                </w:p>
              </w:tc>
              <w:tc>
                <w:tcPr>
                  <w:tcW w:w="850" w:type="dxa"/>
                  <w:vMerge w:val="restart"/>
                  <w:tcBorders>
                    <w:top w:val="nil"/>
                    <w:left w:val="single" w:sz="4" w:space="0" w:color="auto"/>
                    <w:bottom w:val="single" w:sz="4" w:space="0" w:color="000000"/>
                    <w:right w:val="single" w:sz="4" w:space="0" w:color="auto"/>
                  </w:tcBorders>
                  <w:shd w:val="clear" w:color="000000" w:fill="FFCC00"/>
                  <w:vAlign w:val="center"/>
                  <w:hideMark/>
                </w:tcPr>
                <w:p w14:paraId="082F067E"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Wskaźnik </w:t>
                  </w:r>
                </w:p>
              </w:tc>
              <w:tc>
                <w:tcPr>
                  <w:tcW w:w="650" w:type="dxa"/>
                  <w:vMerge w:val="restart"/>
                  <w:tcBorders>
                    <w:top w:val="nil"/>
                    <w:left w:val="nil"/>
                    <w:bottom w:val="single" w:sz="4" w:space="0" w:color="000000"/>
                    <w:right w:val="single" w:sz="8" w:space="0" w:color="auto"/>
                  </w:tcBorders>
                  <w:shd w:val="clear" w:color="000000" w:fill="FFCC00"/>
                  <w:vAlign w:val="center"/>
                  <w:hideMark/>
                </w:tcPr>
                <w:p w14:paraId="0F18BF95" w14:textId="77777777" w:rsidR="00BA4E0B" w:rsidRPr="00BA4E0B" w:rsidRDefault="00BA4E0B" w:rsidP="00BA4E0B">
                  <w:pPr>
                    <w:spacing w:after="0" w:line="240" w:lineRule="auto"/>
                    <w:jc w:val="center"/>
                    <w:rPr>
                      <w:rFonts w:eastAsia="Times New Roman" w:cs="Arial"/>
                      <w:sz w:val="18"/>
                      <w:szCs w:val="18"/>
                      <w:lang w:eastAsia="pl-PL"/>
                    </w:rPr>
                  </w:pPr>
                  <w:r w:rsidRPr="00BA4E0B">
                    <w:rPr>
                      <w:rFonts w:eastAsia="Times New Roman" w:cs="Arial"/>
                      <w:sz w:val="18"/>
                      <w:szCs w:val="18"/>
                      <w:lang w:eastAsia="pl-PL"/>
                    </w:rPr>
                    <w:t xml:space="preserve">Ocena </w:t>
                  </w:r>
                </w:p>
              </w:tc>
            </w:tr>
            <w:tr w:rsidR="00A828B5" w:rsidRPr="00E824EB" w14:paraId="48D39395" w14:textId="77777777" w:rsidTr="00A828B5">
              <w:trPr>
                <w:trHeight w:val="509"/>
              </w:trPr>
              <w:tc>
                <w:tcPr>
                  <w:tcW w:w="1249" w:type="dxa"/>
                  <w:vMerge/>
                  <w:tcBorders>
                    <w:top w:val="nil"/>
                    <w:left w:val="single" w:sz="8" w:space="0" w:color="auto"/>
                    <w:bottom w:val="single" w:sz="4" w:space="0" w:color="000000"/>
                    <w:right w:val="single" w:sz="4" w:space="0" w:color="auto"/>
                  </w:tcBorders>
                  <w:vAlign w:val="center"/>
                  <w:hideMark/>
                </w:tcPr>
                <w:p w14:paraId="49B1D57B" w14:textId="77777777" w:rsidR="00BA4E0B" w:rsidRPr="00BA4E0B" w:rsidRDefault="00BA4E0B" w:rsidP="00BA4E0B">
                  <w:pPr>
                    <w:spacing w:after="0" w:line="240" w:lineRule="auto"/>
                    <w:rPr>
                      <w:rFonts w:eastAsia="Times New Roman" w:cs="Arial"/>
                      <w:lang w:eastAsia="pl-PL"/>
                    </w:rPr>
                  </w:pPr>
                </w:p>
              </w:tc>
              <w:tc>
                <w:tcPr>
                  <w:tcW w:w="4352" w:type="dxa"/>
                  <w:vMerge/>
                  <w:tcBorders>
                    <w:top w:val="nil"/>
                    <w:left w:val="single" w:sz="4" w:space="0" w:color="auto"/>
                    <w:bottom w:val="single" w:sz="4" w:space="0" w:color="000000"/>
                    <w:right w:val="single" w:sz="4" w:space="0" w:color="auto"/>
                  </w:tcBorders>
                  <w:vAlign w:val="center"/>
                  <w:hideMark/>
                </w:tcPr>
                <w:p w14:paraId="4657B1EA" w14:textId="77777777" w:rsidR="00BA4E0B" w:rsidRPr="00BA4E0B" w:rsidRDefault="00BA4E0B" w:rsidP="00BA4E0B">
                  <w:pPr>
                    <w:spacing w:after="0" w:line="240" w:lineRule="auto"/>
                    <w:rPr>
                      <w:rFonts w:eastAsia="Times New Roman" w:cs="Arial"/>
                      <w:lang w:eastAsia="pl-PL"/>
                    </w:rPr>
                  </w:pPr>
                </w:p>
              </w:tc>
              <w:tc>
                <w:tcPr>
                  <w:tcW w:w="1984" w:type="dxa"/>
                  <w:vMerge/>
                  <w:tcBorders>
                    <w:top w:val="nil"/>
                    <w:left w:val="single" w:sz="4" w:space="0" w:color="auto"/>
                    <w:bottom w:val="single" w:sz="4" w:space="0" w:color="000000"/>
                    <w:right w:val="single" w:sz="4" w:space="0" w:color="auto"/>
                  </w:tcBorders>
                  <w:vAlign w:val="center"/>
                  <w:hideMark/>
                </w:tcPr>
                <w:p w14:paraId="2D513CDE" w14:textId="77777777" w:rsidR="00BA4E0B" w:rsidRPr="00BA4E0B" w:rsidRDefault="00BA4E0B" w:rsidP="00BA4E0B">
                  <w:pPr>
                    <w:spacing w:after="0" w:line="240" w:lineRule="auto"/>
                    <w:rPr>
                      <w:rFonts w:eastAsia="Times New Roman" w:cs="Arial"/>
                      <w:sz w:val="20"/>
                      <w:szCs w:val="20"/>
                      <w:lang w:eastAsia="pl-PL"/>
                    </w:rPr>
                  </w:pPr>
                </w:p>
              </w:tc>
              <w:tc>
                <w:tcPr>
                  <w:tcW w:w="851" w:type="dxa"/>
                  <w:vMerge/>
                  <w:tcBorders>
                    <w:top w:val="nil"/>
                    <w:left w:val="single" w:sz="4" w:space="0" w:color="auto"/>
                    <w:bottom w:val="single" w:sz="4" w:space="0" w:color="000000"/>
                    <w:right w:val="single" w:sz="4" w:space="0" w:color="auto"/>
                  </w:tcBorders>
                  <w:vAlign w:val="center"/>
                  <w:hideMark/>
                </w:tcPr>
                <w:p w14:paraId="2098E8D7" w14:textId="77777777" w:rsidR="00BA4E0B" w:rsidRPr="00BA4E0B" w:rsidRDefault="00BA4E0B" w:rsidP="00BA4E0B">
                  <w:pPr>
                    <w:spacing w:after="0" w:line="240" w:lineRule="auto"/>
                    <w:rPr>
                      <w:rFonts w:eastAsia="Times New Roman" w:cs="Arial"/>
                      <w:sz w:val="18"/>
                      <w:szCs w:val="18"/>
                      <w:lang w:eastAsia="pl-PL"/>
                    </w:rPr>
                  </w:pPr>
                </w:p>
              </w:tc>
              <w:tc>
                <w:tcPr>
                  <w:tcW w:w="850" w:type="dxa"/>
                  <w:vMerge/>
                  <w:tcBorders>
                    <w:top w:val="nil"/>
                    <w:left w:val="single" w:sz="4" w:space="0" w:color="auto"/>
                    <w:bottom w:val="single" w:sz="4" w:space="0" w:color="000000"/>
                    <w:right w:val="single" w:sz="4" w:space="0" w:color="auto"/>
                  </w:tcBorders>
                  <w:vAlign w:val="center"/>
                  <w:hideMark/>
                </w:tcPr>
                <w:p w14:paraId="252951EE" w14:textId="77777777" w:rsidR="00BA4E0B" w:rsidRPr="00BA4E0B" w:rsidRDefault="00BA4E0B" w:rsidP="00BA4E0B">
                  <w:pPr>
                    <w:spacing w:after="0" w:line="240" w:lineRule="auto"/>
                    <w:rPr>
                      <w:rFonts w:eastAsia="Times New Roman" w:cs="Arial"/>
                      <w:sz w:val="18"/>
                      <w:szCs w:val="18"/>
                      <w:lang w:eastAsia="pl-PL"/>
                    </w:rPr>
                  </w:pPr>
                </w:p>
              </w:tc>
              <w:tc>
                <w:tcPr>
                  <w:tcW w:w="650" w:type="dxa"/>
                  <w:vMerge/>
                  <w:tcBorders>
                    <w:top w:val="nil"/>
                    <w:left w:val="nil"/>
                    <w:bottom w:val="single" w:sz="4" w:space="0" w:color="000000"/>
                    <w:right w:val="single" w:sz="8" w:space="0" w:color="auto"/>
                  </w:tcBorders>
                  <w:vAlign w:val="center"/>
                  <w:hideMark/>
                </w:tcPr>
                <w:p w14:paraId="3D38D86D" w14:textId="77777777" w:rsidR="00BA4E0B" w:rsidRPr="00BA4E0B" w:rsidRDefault="00BA4E0B" w:rsidP="00BA4E0B">
                  <w:pPr>
                    <w:spacing w:after="0" w:line="240" w:lineRule="auto"/>
                    <w:rPr>
                      <w:rFonts w:eastAsia="Times New Roman" w:cs="Arial"/>
                      <w:sz w:val="18"/>
                      <w:szCs w:val="18"/>
                      <w:lang w:eastAsia="pl-PL"/>
                    </w:rPr>
                  </w:pPr>
                </w:p>
              </w:tc>
            </w:tr>
            <w:tr w:rsidR="00A828B5" w:rsidRPr="00E824EB" w14:paraId="154438FF" w14:textId="77777777" w:rsidTr="00A828B5">
              <w:trPr>
                <w:trHeight w:val="30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77D187A1"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     WSKAŹNIKI ZYSKOWNOŚCI</w:t>
                  </w:r>
                </w:p>
              </w:tc>
              <w:tc>
                <w:tcPr>
                  <w:tcW w:w="1984" w:type="dxa"/>
                  <w:tcBorders>
                    <w:top w:val="nil"/>
                    <w:left w:val="nil"/>
                    <w:bottom w:val="single" w:sz="4" w:space="0" w:color="auto"/>
                    <w:right w:val="nil"/>
                  </w:tcBorders>
                  <w:shd w:val="clear" w:color="000000" w:fill="969696"/>
                  <w:noWrap/>
                  <w:vAlign w:val="center"/>
                  <w:hideMark/>
                </w:tcPr>
                <w:p w14:paraId="3C4D16C9"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746FFB0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06FF205B"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0488F5A4"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34C447F5" w14:textId="77777777" w:rsidTr="00A828B5">
              <w:trPr>
                <w:trHeight w:val="1371"/>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54B4CC0" w14:textId="77777777" w:rsidR="00BA4E0B" w:rsidRPr="00BA4E0B" w:rsidRDefault="00BA4E0B" w:rsidP="00BA4E0B">
                  <w:pPr>
                    <w:spacing w:after="0" w:line="240" w:lineRule="auto"/>
                    <w:rPr>
                      <w:rFonts w:eastAsia="Times New Roman" w:cs="Arial"/>
                      <w:sz w:val="20"/>
                      <w:szCs w:val="20"/>
                      <w:lang w:eastAsia="pl-PL"/>
                    </w:rPr>
                  </w:pPr>
                  <w:r w:rsidRPr="00BA4E0B">
                    <w:rPr>
                      <w:rFonts w:eastAsia="Times New Roman" w:cs="Arial"/>
                      <w:b/>
                      <w:bCs/>
                      <w:sz w:val="20"/>
                      <w:szCs w:val="20"/>
                      <w:lang w:eastAsia="pl-PL"/>
                    </w:rPr>
                    <w:t xml:space="preserve">Zyskowności  netto   </w:t>
                  </w:r>
                  <w:r w:rsidRPr="00BA4E0B">
                    <w:rPr>
                      <w:rFonts w:eastAsia="Times New Roman" w:cs="Arial"/>
                      <w:sz w:val="20"/>
                      <w:szCs w:val="20"/>
                      <w:lang w:eastAsia="pl-PL"/>
                    </w:rPr>
                    <w:t xml:space="preserve">                                                           </w:t>
                  </w:r>
                </w:p>
              </w:tc>
              <w:tc>
                <w:tcPr>
                  <w:tcW w:w="4352" w:type="dxa"/>
                  <w:tcBorders>
                    <w:top w:val="nil"/>
                    <w:left w:val="nil"/>
                    <w:bottom w:val="nil"/>
                    <w:right w:val="nil"/>
                  </w:tcBorders>
                  <w:shd w:val="clear" w:color="auto" w:fill="auto"/>
                  <w:noWrap/>
                  <w:vAlign w:val="bottom"/>
                  <w:hideMark/>
                </w:tcPr>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D6C9B1F" w14:textId="77777777" w:rsidTr="00BA4E0B">
                    <w:trPr>
                      <w:trHeight w:val="114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4CC51D7" w14:textId="77777777" w:rsidR="00BA4E0B" w:rsidRPr="00BA4E0B" w:rsidRDefault="00BA4E0B" w:rsidP="00BA4E0B">
                        <w:pPr>
                          <w:spacing w:after="0" w:line="240" w:lineRule="auto"/>
                          <w:jc w:val="center"/>
                          <w:rPr>
                            <w:rFonts w:eastAsia="Times New Roman" w:cs="Arial"/>
                            <w:sz w:val="20"/>
                            <w:szCs w:val="20"/>
                            <w:lang w:eastAsia="pl-PL"/>
                          </w:rPr>
                        </w:pPr>
                        <w:r w:rsidRPr="00E824EB">
                          <w:rPr>
                            <w:rFonts w:eastAsia="Times New Roman" w:cs="Arial"/>
                            <w:noProof/>
                            <w:sz w:val="20"/>
                            <w:szCs w:val="20"/>
                            <w:lang w:eastAsia="pl-PL"/>
                          </w:rPr>
                          <mc:AlternateContent>
                            <mc:Choice Requires="wps">
                              <w:drawing>
                                <wp:anchor distT="0" distB="0" distL="114300" distR="114300" simplePos="0" relativeHeight="251656704" behindDoc="0" locked="0" layoutInCell="1" allowOverlap="1" wp14:anchorId="5BBF5326" wp14:editId="55E5D20A">
                                  <wp:simplePos x="0" y="0"/>
                                  <wp:positionH relativeFrom="column">
                                    <wp:posOffset>180975</wp:posOffset>
                                  </wp:positionH>
                                  <wp:positionV relativeFrom="paragraph">
                                    <wp:posOffset>161925</wp:posOffset>
                                  </wp:positionV>
                                  <wp:extent cx="2171700" cy="28575"/>
                                  <wp:effectExtent l="0" t="0" r="0" b="9525"/>
                                  <wp:wrapNone/>
                                  <wp:docPr id="3" name="Łącznik prosty 2"/>
                                  <wp:cNvGraphicFramePr/>
                                  <a:graphic xmlns:a="http://schemas.openxmlformats.org/drawingml/2006/main">
                                    <a:graphicData uri="http://schemas.microsoft.com/office/word/2010/wordprocessingShape">
                                      <wps:wsp>
                                        <wps:cNvCnPr/>
                                        <wps:spPr>
                                          <a:xfrm>
                                            <a:off x="0" y="0"/>
                                            <a:ext cx="2171700" cy="285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714953" id="Łącznik prosty 2"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14.25pt,12.75pt" to="185.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" strokecolor="black [3040]" strokeweight="1pt"/>
                              </w:pict>
                            </mc:Fallback>
                          </mc:AlternateContent>
                        </w:r>
                        <w:r w:rsidRPr="00BA4E0B">
                          <w:rPr>
                            <w:rFonts w:eastAsia="Times New Roman" w:cs="Arial"/>
                            <w:sz w:val="20"/>
                            <w:szCs w:val="20"/>
                            <w:lang w:eastAsia="pl-PL"/>
                          </w:rPr>
                          <w:t>wynik netto  x  100%                                        przychody netto ze sprzedaży produktów                                 + przychody netto ze sprzedaży towarów                               i materiałów + pozostałe przychody operacyjne                     + przychody finansowe</w:t>
                        </w:r>
                      </w:p>
                    </w:tc>
                  </w:tr>
                </w:tbl>
                <w:p w14:paraId="1A87AAF6"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1B669C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2,0 %                                             powyżej 2,0% do 4,0%                                                                                        powyżej 4,0%</w:t>
                  </w:r>
                </w:p>
              </w:tc>
              <w:tc>
                <w:tcPr>
                  <w:tcW w:w="851" w:type="dxa"/>
                  <w:tcBorders>
                    <w:top w:val="nil"/>
                    <w:left w:val="nil"/>
                    <w:bottom w:val="single" w:sz="4" w:space="0" w:color="auto"/>
                    <w:right w:val="single" w:sz="4" w:space="0" w:color="auto"/>
                  </w:tcBorders>
                  <w:shd w:val="clear" w:color="auto" w:fill="auto"/>
                  <w:vAlign w:val="center"/>
                  <w:hideMark/>
                </w:tcPr>
                <w:p w14:paraId="2E04929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single" w:sz="4" w:space="0" w:color="auto"/>
                    <w:right w:val="single" w:sz="4" w:space="0" w:color="auto"/>
                  </w:tcBorders>
                  <w:shd w:val="clear" w:color="auto" w:fill="auto"/>
                  <w:noWrap/>
                  <w:vAlign w:val="center"/>
                  <w:hideMark/>
                </w:tcPr>
                <w:p w14:paraId="0077A304" w14:textId="71FCD52B" w:rsidR="00BA4E0B" w:rsidRPr="00BA4E0B" w:rsidRDefault="00686757" w:rsidP="00577EC7">
                  <w:pPr>
                    <w:spacing w:after="0" w:line="240" w:lineRule="auto"/>
                    <w:rPr>
                      <w:rFonts w:eastAsia="Times New Roman" w:cs="Arial"/>
                      <w:b/>
                      <w:bCs/>
                      <w:lang w:eastAsia="pl-PL"/>
                    </w:rPr>
                  </w:pPr>
                  <w:r>
                    <w:rPr>
                      <w:rFonts w:eastAsia="Times New Roman" w:cs="Arial"/>
                      <w:b/>
                      <w:bCs/>
                      <w:lang w:eastAsia="pl-PL"/>
                    </w:rPr>
                    <w:t>1,64</w:t>
                  </w:r>
                  <w:r w:rsidR="001964B2">
                    <w:rPr>
                      <w:rFonts w:eastAsia="Times New Roman" w:cs="Arial"/>
                      <w:b/>
                      <w:bCs/>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08B577DE" w14:textId="4BD57EEC"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7F381F6A" w14:textId="77777777" w:rsidTr="00A828B5">
              <w:trPr>
                <w:trHeight w:val="140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69094BD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Zyskowności działalności operacyjnej             </w:t>
                  </w:r>
                </w:p>
              </w:tc>
              <w:tc>
                <w:tcPr>
                  <w:tcW w:w="4352" w:type="dxa"/>
                  <w:tcBorders>
                    <w:top w:val="nil"/>
                    <w:left w:val="nil"/>
                    <w:bottom w:val="nil"/>
                    <w:right w:val="nil"/>
                  </w:tcBorders>
                  <w:shd w:val="clear" w:color="auto" w:fill="auto"/>
                  <w:noWrap/>
                  <w:vAlign w:val="bottom"/>
                  <w:hideMark/>
                </w:tcPr>
                <w:p w14:paraId="24AF8AC1"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6015378" w14:textId="77777777" w:rsidTr="00BA4E0B">
                    <w:trPr>
                      <w:trHeight w:val="1095"/>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7D6AD1D8" w14:textId="77777777" w:rsidR="00BA4E0B" w:rsidRPr="00BA4E0B" w:rsidRDefault="00BA4E0B" w:rsidP="00BA4E0B">
                        <w:pPr>
                          <w:spacing w:after="0" w:line="240" w:lineRule="auto"/>
                          <w:rPr>
                            <w:rFonts w:eastAsia="Times New Roman" w:cs="Arial"/>
                            <w:sz w:val="20"/>
                            <w:szCs w:val="20"/>
                            <w:lang w:eastAsia="pl-PL"/>
                          </w:rPr>
                        </w:pPr>
                        <w:r w:rsidRPr="00E824EB">
                          <w:rPr>
                            <w:rFonts w:eastAsia="Times New Roman" w:cs="Arial"/>
                            <w:sz w:val="20"/>
                            <w:szCs w:val="20"/>
                            <w:u w:val="single"/>
                            <w:lang w:eastAsia="pl-PL"/>
                          </w:rPr>
                          <w:t>w</w:t>
                        </w:r>
                        <w:r w:rsidRPr="00BA4E0B">
                          <w:rPr>
                            <w:rFonts w:eastAsia="Times New Roman" w:cs="Arial"/>
                            <w:sz w:val="20"/>
                            <w:szCs w:val="20"/>
                            <w:u w:val="single"/>
                            <w:lang w:eastAsia="pl-PL"/>
                          </w:rPr>
                          <w:t>ynik z działalności operacyjnej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przychody netto ze sprzedaży   produktów                                           + przychody netto ze sprzedaży towarów                             i materiałów + pozostałe przychody operacyjne</w:t>
                        </w:r>
                      </w:p>
                    </w:tc>
                  </w:tr>
                </w:tbl>
                <w:p w14:paraId="7BEBC9C7"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1FA8D76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od 0,0% do 3,0 %                                             powyżej 3,0% do 5,0%                                                                                        powyżej 5,0%</w:t>
                  </w:r>
                </w:p>
              </w:tc>
              <w:tc>
                <w:tcPr>
                  <w:tcW w:w="851" w:type="dxa"/>
                  <w:tcBorders>
                    <w:top w:val="nil"/>
                    <w:left w:val="nil"/>
                    <w:bottom w:val="single" w:sz="4" w:space="0" w:color="auto"/>
                    <w:right w:val="single" w:sz="4" w:space="0" w:color="auto"/>
                  </w:tcBorders>
                  <w:shd w:val="clear" w:color="auto" w:fill="auto"/>
                  <w:vAlign w:val="center"/>
                  <w:hideMark/>
                </w:tcPr>
                <w:p w14:paraId="2B5D151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single" w:sz="4" w:space="0" w:color="auto"/>
                    <w:right w:val="single" w:sz="4" w:space="0" w:color="auto"/>
                  </w:tcBorders>
                  <w:shd w:val="clear" w:color="auto" w:fill="auto"/>
                  <w:vAlign w:val="center"/>
                  <w:hideMark/>
                </w:tcPr>
                <w:p w14:paraId="2CFED871" w14:textId="74EA9757" w:rsidR="00BA4E0B" w:rsidRPr="00BA4E0B" w:rsidRDefault="00686757" w:rsidP="00BA4E0B">
                  <w:pPr>
                    <w:spacing w:after="0" w:line="240" w:lineRule="auto"/>
                    <w:jc w:val="center"/>
                    <w:rPr>
                      <w:rFonts w:eastAsia="Times New Roman" w:cs="Arial"/>
                      <w:b/>
                      <w:bCs/>
                      <w:lang w:eastAsia="pl-PL"/>
                    </w:rPr>
                  </w:pPr>
                  <w:r>
                    <w:rPr>
                      <w:rFonts w:eastAsia="Times New Roman" w:cs="Arial"/>
                      <w:b/>
                      <w:bCs/>
                      <w:lang w:eastAsia="pl-PL"/>
                    </w:rPr>
                    <w:t>1,72</w:t>
                  </w:r>
                  <w:r w:rsidR="001964B2">
                    <w:rPr>
                      <w:rFonts w:eastAsia="Times New Roman" w:cs="Arial"/>
                      <w:b/>
                      <w:bCs/>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47C22CA9" w14:textId="139761B8"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3</w:t>
                  </w:r>
                </w:p>
              </w:tc>
            </w:tr>
            <w:tr w:rsidR="00A828B5" w:rsidRPr="00E824EB" w14:paraId="255F1614" w14:textId="77777777" w:rsidTr="00A828B5">
              <w:trPr>
                <w:trHeight w:val="1035"/>
              </w:trPr>
              <w:tc>
                <w:tcPr>
                  <w:tcW w:w="1249" w:type="dxa"/>
                  <w:tcBorders>
                    <w:top w:val="nil"/>
                    <w:left w:val="single" w:sz="8" w:space="0" w:color="auto"/>
                    <w:bottom w:val="nil"/>
                    <w:right w:val="single" w:sz="4" w:space="0" w:color="auto"/>
                  </w:tcBorders>
                  <w:shd w:val="clear" w:color="auto" w:fill="auto"/>
                  <w:vAlign w:val="center"/>
                  <w:hideMark/>
                </w:tcPr>
                <w:p w14:paraId="271A256A"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Zyskowność aktywów</w:t>
                  </w:r>
                </w:p>
              </w:tc>
              <w:tc>
                <w:tcPr>
                  <w:tcW w:w="4352" w:type="dxa"/>
                  <w:tcBorders>
                    <w:top w:val="nil"/>
                    <w:left w:val="nil"/>
                    <w:bottom w:val="nil"/>
                    <w:right w:val="nil"/>
                  </w:tcBorders>
                  <w:shd w:val="clear" w:color="auto" w:fill="auto"/>
                  <w:noWrap/>
                  <w:vAlign w:val="bottom"/>
                  <w:hideMark/>
                </w:tcPr>
                <w:tbl>
                  <w:tblPr>
                    <w:tblpPr w:leftFromText="141" w:rightFromText="141" w:vertAnchor="text" w:horzAnchor="margin" w:tblpY="-266"/>
                    <w:tblOverlap w:val="never"/>
                    <w:tblW w:w="4282" w:type="dxa"/>
                    <w:tblCellSpacing w:w="0" w:type="dxa"/>
                    <w:tblLayout w:type="fixed"/>
                    <w:tblCellMar>
                      <w:left w:w="0" w:type="dxa"/>
                      <w:right w:w="0" w:type="dxa"/>
                    </w:tblCellMar>
                    <w:tblLook w:val="04A0" w:firstRow="1" w:lastRow="0" w:firstColumn="1" w:lastColumn="0" w:noHBand="0" w:noVBand="1"/>
                  </w:tblPr>
                  <w:tblGrid>
                    <w:gridCol w:w="4282"/>
                  </w:tblGrid>
                  <w:tr w:rsidR="00A828B5" w:rsidRPr="00BA4E0B" w14:paraId="053D513D" w14:textId="77777777" w:rsidTr="00A828B5">
                    <w:trPr>
                      <w:trHeight w:val="1035"/>
                      <w:tblCellSpacing w:w="0" w:type="dxa"/>
                    </w:trPr>
                    <w:tc>
                      <w:tcPr>
                        <w:tcW w:w="4282" w:type="dxa"/>
                        <w:tcBorders>
                          <w:top w:val="nil"/>
                          <w:left w:val="nil"/>
                          <w:bottom w:val="nil"/>
                          <w:right w:val="single" w:sz="4" w:space="0" w:color="auto"/>
                        </w:tcBorders>
                        <w:shd w:val="clear" w:color="auto" w:fill="auto"/>
                        <w:vAlign w:val="center"/>
                        <w:hideMark/>
                      </w:tcPr>
                      <w:p w14:paraId="311A0962" w14:textId="77777777" w:rsidR="00A828B5" w:rsidRPr="00E824EB" w:rsidRDefault="00A828B5" w:rsidP="004F02AF">
                        <w:pPr>
                          <w:spacing w:after="0" w:line="240" w:lineRule="auto"/>
                          <w:rPr>
                            <w:rFonts w:eastAsia="Times New Roman" w:cs="Arial"/>
                            <w:sz w:val="20"/>
                            <w:szCs w:val="20"/>
                            <w:lang w:eastAsia="pl-PL"/>
                          </w:rPr>
                        </w:pPr>
                        <w:r w:rsidRPr="00E824EB">
                          <w:rPr>
                            <w:rFonts w:eastAsia="Times New Roman" w:cs="Arial"/>
                            <w:sz w:val="20"/>
                            <w:szCs w:val="20"/>
                            <w:lang w:eastAsia="pl-PL"/>
                          </w:rPr>
                          <w:t xml:space="preserve">                           </w:t>
                        </w:r>
                        <w:r w:rsidRPr="00BA4E0B">
                          <w:rPr>
                            <w:rFonts w:eastAsia="Times New Roman" w:cs="Arial"/>
                            <w:sz w:val="20"/>
                            <w:szCs w:val="20"/>
                            <w:lang w:eastAsia="pl-PL"/>
                          </w:rPr>
                          <w:t>wynik netto  x 100%</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w:t>
                        </w:r>
                      </w:p>
                      <w:p w14:paraId="4EE6BF14" w14:textId="77777777" w:rsidR="00A828B5" w:rsidRPr="00BA4E0B" w:rsidRDefault="00A828B5" w:rsidP="004F02AF">
                        <w:pPr>
                          <w:spacing w:after="0" w:line="240" w:lineRule="auto"/>
                          <w:rPr>
                            <w:rFonts w:eastAsia="Times New Roman" w:cs="Arial"/>
                            <w:sz w:val="20"/>
                            <w:szCs w:val="20"/>
                            <w:lang w:eastAsia="pl-PL"/>
                          </w:rPr>
                        </w:pPr>
                        <w:r w:rsidRPr="00BA4E0B">
                          <w:rPr>
                            <w:rFonts w:eastAsia="Times New Roman" w:cs="Arial"/>
                            <w:sz w:val="20"/>
                            <w:szCs w:val="20"/>
                            <w:lang w:eastAsia="pl-PL"/>
                          </w:rPr>
                          <w:t xml:space="preserve">  </w:t>
                        </w:r>
                        <w:r w:rsidRPr="00E824EB">
                          <w:rPr>
                            <w:rFonts w:eastAsia="Times New Roman" w:cs="Arial"/>
                            <w:sz w:val="20"/>
                            <w:szCs w:val="20"/>
                            <w:lang w:eastAsia="pl-PL"/>
                          </w:rPr>
                          <w:t xml:space="preserve">                      </w:t>
                        </w:r>
                        <w:r w:rsidRPr="00BA4E0B">
                          <w:rPr>
                            <w:rFonts w:eastAsia="Times New Roman" w:cs="Arial"/>
                            <w:sz w:val="20"/>
                            <w:szCs w:val="20"/>
                            <w:lang w:eastAsia="pl-PL"/>
                          </w:rPr>
                          <w:t xml:space="preserve"> Średni stan aktywów</w:t>
                        </w:r>
                      </w:p>
                    </w:tc>
                  </w:tr>
                </w:tbl>
                <w:p w14:paraId="1C624503" w14:textId="77777777" w:rsidR="00BA4E0B" w:rsidRPr="00BA4E0B" w:rsidRDefault="00BA4E0B" w:rsidP="00A828B5">
                  <w:pPr>
                    <w:spacing w:after="0" w:line="240" w:lineRule="auto"/>
                    <w:ind w:left="171"/>
                    <w:rPr>
                      <w:rFonts w:eastAsia="Times New Roman" w:cs="Arial"/>
                      <w:sz w:val="20"/>
                      <w:szCs w:val="20"/>
                      <w:lang w:eastAsia="pl-PL"/>
                    </w:rPr>
                  </w:pPr>
                  <w:r w:rsidRPr="00E824EB">
                    <w:rPr>
                      <w:rFonts w:eastAsia="Times New Roman" w:cs="Arial"/>
                      <w:noProof/>
                      <w:sz w:val="20"/>
                      <w:szCs w:val="20"/>
                      <w:lang w:eastAsia="pl-PL"/>
                    </w:rPr>
                    <mc:AlternateContent>
                      <mc:Choice Requires="wps">
                        <w:drawing>
                          <wp:anchor distT="0" distB="0" distL="114300" distR="114300" simplePos="0" relativeHeight="251657728" behindDoc="0" locked="0" layoutInCell="1" allowOverlap="1" wp14:anchorId="6CB79F6C" wp14:editId="5B6BF19C">
                            <wp:simplePos x="0" y="0"/>
                            <wp:positionH relativeFrom="column">
                              <wp:posOffset>495300</wp:posOffset>
                            </wp:positionH>
                            <wp:positionV relativeFrom="paragraph">
                              <wp:posOffset>333375</wp:posOffset>
                            </wp:positionV>
                            <wp:extent cx="1485900" cy="28575"/>
                            <wp:effectExtent l="0" t="0" r="0" b="9525"/>
                            <wp:wrapNone/>
                            <wp:docPr id="14" name="Łącznik prosty 13"/>
                            <wp:cNvGraphicFramePr/>
                            <a:graphic xmlns:a="http://schemas.openxmlformats.org/drawingml/2006/main">
                              <a:graphicData uri="http://schemas.microsoft.com/office/word/2010/wordprocessingShape">
                                <wps:wsp>
                                  <wps:cNvCnPr/>
                                  <wps:spPr>
                                    <a:xfrm flipV="1">
                                      <a:off x="0" y="0"/>
                                      <a:ext cx="1485900" cy="285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BD8FBE" id="Łącznik prosty 13" o:spid="_x0000_s1026" style="position:absolute;flip:y;z-index:251657728;visibility:visible;mso-wrap-style:square;mso-wrap-distance-left:9pt;mso-wrap-distance-top:0;mso-wrap-distance-right:9pt;mso-wrap-distance-bottom:0;mso-position-horizontal:absolute;mso-position-horizontal-relative:text;mso-position-vertical:absolute;mso-position-vertical-relative:text" from="39pt,26.25pt" to="15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" strokecolor="black [3040]" strokeweight="1pt"/>
                        </w:pict>
                      </mc:Fallback>
                    </mc:AlternateContent>
                  </w:r>
                </w:p>
                <w:p w14:paraId="00FE523F"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nil"/>
                    <w:right w:val="single" w:sz="4" w:space="0" w:color="auto"/>
                  </w:tcBorders>
                  <w:shd w:val="clear" w:color="auto" w:fill="auto"/>
                  <w:vAlign w:val="center"/>
                  <w:hideMark/>
                </w:tcPr>
                <w:p w14:paraId="37A5D94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0,0 %                                    powyżej 0,0% do 2,0 %                                             powyżej 2,0% do 4,0%                                                                                        powyżej 4,0%</w:t>
                  </w:r>
                </w:p>
              </w:tc>
              <w:tc>
                <w:tcPr>
                  <w:tcW w:w="851" w:type="dxa"/>
                  <w:tcBorders>
                    <w:top w:val="nil"/>
                    <w:left w:val="nil"/>
                    <w:bottom w:val="nil"/>
                    <w:right w:val="single" w:sz="4" w:space="0" w:color="auto"/>
                  </w:tcBorders>
                  <w:shd w:val="clear" w:color="auto" w:fill="auto"/>
                  <w:vAlign w:val="center"/>
                  <w:hideMark/>
                </w:tcPr>
                <w:p w14:paraId="708E7BC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0                          3                             4                                                                    </w:t>
                  </w:r>
                  <w:r w:rsidRPr="00024CCD">
                    <w:rPr>
                      <w:rFonts w:eastAsia="Times New Roman" w:cs="Arial"/>
                      <w:sz w:val="20"/>
                      <w:szCs w:val="20"/>
                      <w:lang w:eastAsia="pl-PL"/>
                    </w:rPr>
                    <w:t>5</w:t>
                  </w:r>
                </w:p>
              </w:tc>
              <w:tc>
                <w:tcPr>
                  <w:tcW w:w="850" w:type="dxa"/>
                  <w:tcBorders>
                    <w:top w:val="nil"/>
                    <w:left w:val="nil"/>
                    <w:bottom w:val="nil"/>
                    <w:right w:val="single" w:sz="4" w:space="0" w:color="auto"/>
                  </w:tcBorders>
                  <w:shd w:val="clear" w:color="000000" w:fill="FFFFFF"/>
                  <w:vAlign w:val="center"/>
                  <w:hideMark/>
                </w:tcPr>
                <w:p w14:paraId="25302D15" w14:textId="7DB0CB28" w:rsidR="00BA4E0B" w:rsidRPr="00BA4E0B" w:rsidRDefault="00686757" w:rsidP="007218DF">
                  <w:pPr>
                    <w:spacing w:after="0" w:line="240" w:lineRule="auto"/>
                    <w:rPr>
                      <w:rFonts w:eastAsia="Times New Roman" w:cs="Arial"/>
                      <w:b/>
                      <w:bCs/>
                      <w:color w:val="000000"/>
                      <w:lang w:eastAsia="pl-PL"/>
                    </w:rPr>
                  </w:pPr>
                  <w:r>
                    <w:rPr>
                      <w:rFonts w:eastAsia="Times New Roman" w:cs="Arial"/>
                      <w:b/>
                      <w:bCs/>
                      <w:color w:val="000000"/>
                      <w:lang w:eastAsia="pl-PL"/>
                    </w:rPr>
                    <w:t>2,22</w:t>
                  </w:r>
                  <w:r w:rsidR="001964B2">
                    <w:rPr>
                      <w:rFonts w:eastAsia="Times New Roman" w:cs="Arial"/>
                      <w:b/>
                      <w:bCs/>
                      <w:color w:val="000000"/>
                      <w:lang w:eastAsia="pl-PL"/>
                    </w:rPr>
                    <w:t xml:space="preserve"> %</w:t>
                  </w:r>
                </w:p>
              </w:tc>
              <w:tc>
                <w:tcPr>
                  <w:tcW w:w="650" w:type="dxa"/>
                  <w:tcBorders>
                    <w:top w:val="nil"/>
                    <w:left w:val="nil"/>
                    <w:bottom w:val="single" w:sz="4" w:space="0" w:color="auto"/>
                    <w:right w:val="single" w:sz="4" w:space="0" w:color="auto"/>
                  </w:tcBorders>
                  <w:shd w:val="clear" w:color="000000" w:fill="FFFFFF"/>
                  <w:vAlign w:val="center"/>
                  <w:hideMark/>
                </w:tcPr>
                <w:p w14:paraId="443E4EBA" w14:textId="6B35A0B4" w:rsidR="00BA4E0B" w:rsidRPr="00BA4E0B" w:rsidRDefault="00686757" w:rsidP="00BA4E0B">
                  <w:pPr>
                    <w:spacing w:after="0" w:line="240" w:lineRule="auto"/>
                    <w:jc w:val="center"/>
                    <w:rPr>
                      <w:rFonts w:eastAsia="Times New Roman" w:cs="Arial"/>
                      <w:b/>
                      <w:bCs/>
                      <w:lang w:eastAsia="pl-PL"/>
                    </w:rPr>
                  </w:pPr>
                  <w:r>
                    <w:rPr>
                      <w:rFonts w:eastAsia="Times New Roman" w:cs="Arial"/>
                      <w:b/>
                      <w:bCs/>
                      <w:lang w:eastAsia="pl-PL"/>
                    </w:rPr>
                    <w:t>4</w:t>
                  </w:r>
                </w:p>
              </w:tc>
            </w:tr>
            <w:tr w:rsidR="00A828B5" w:rsidRPr="00E824EB" w14:paraId="0664A740" w14:textId="77777777" w:rsidTr="00A828B5">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BDED54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ZYSKOWNOŚCI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EA9FB9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1A2572B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15</w:t>
                  </w:r>
                </w:p>
              </w:tc>
              <w:tc>
                <w:tcPr>
                  <w:tcW w:w="850" w:type="dxa"/>
                  <w:tcBorders>
                    <w:top w:val="single" w:sz="8" w:space="0" w:color="auto"/>
                    <w:left w:val="nil"/>
                    <w:bottom w:val="single" w:sz="8" w:space="0" w:color="auto"/>
                    <w:right w:val="nil"/>
                  </w:tcBorders>
                  <w:shd w:val="clear" w:color="000000" w:fill="FF9900"/>
                  <w:vAlign w:val="center"/>
                  <w:hideMark/>
                </w:tcPr>
                <w:p w14:paraId="29AE024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139997E3" w14:textId="3D01C6EC" w:rsidR="00BA4E0B" w:rsidRPr="00BA4E0B" w:rsidRDefault="00686757" w:rsidP="00BA4E0B">
                  <w:pPr>
                    <w:spacing w:after="0" w:line="240" w:lineRule="auto"/>
                    <w:jc w:val="center"/>
                    <w:rPr>
                      <w:rFonts w:eastAsia="Times New Roman" w:cs="Arial"/>
                      <w:b/>
                      <w:bCs/>
                      <w:lang w:eastAsia="pl-PL"/>
                    </w:rPr>
                  </w:pPr>
                  <w:r>
                    <w:rPr>
                      <w:rFonts w:eastAsia="Times New Roman" w:cs="Arial"/>
                      <w:b/>
                      <w:bCs/>
                      <w:lang w:eastAsia="pl-PL"/>
                    </w:rPr>
                    <w:t>10</w:t>
                  </w:r>
                </w:p>
              </w:tc>
            </w:tr>
            <w:tr w:rsidR="00A828B5" w:rsidRPr="00E824EB" w14:paraId="4D2D7C1E" w14:textId="77777777" w:rsidTr="00A828B5">
              <w:trPr>
                <w:trHeight w:val="75"/>
              </w:trPr>
              <w:tc>
                <w:tcPr>
                  <w:tcW w:w="1249" w:type="dxa"/>
                  <w:tcBorders>
                    <w:top w:val="nil"/>
                    <w:left w:val="nil"/>
                    <w:bottom w:val="nil"/>
                    <w:right w:val="nil"/>
                  </w:tcBorders>
                  <w:shd w:val="clear" w:color="000000" w:fill="FFFFFF"/>
                  <w:noWrap/>
                  <w:vAlign w:val="center"/>
                  <w:hideMark/>
                </w:tcPr>
                <w:p w14:paraId="5E70F62C"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nil"/>
                    <w:left w:val="nil"/>
                    <w:bottom w:val="nil"/>
                    <w:right w:val="nil"/>
                  </w:tcBorders>
                  <w:shd w:val="clear" w:color="000000" w:fill="FFFFFF"/>
                  <w:noWrap/>
                  <w:vAlign w:val="center"/>
                  <w:hideMark/>
                </w:tcPr>
                <w:p w14:paraId="2EA0F17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1984" w:type="dxa"/>
                  <w:tcBorders>
                    <w:top w:val="nil"/>
                    <w:left w:val="nil"/>
                    <w:bottom w:val="nil"/>
                    <w:right w:val="nil"/>
                  </w:tcBorders>
                  <w:shd w:val="clear" w:color="000000" w:fill="FFFFFF"/>
                  <w:vAlign w:val="center"/>
                  <w:hideMark/>
                </w:tcPr>
                <w:p w14:paraId="6F5C494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nil"/>
                    <w:left w:val="nil"/>
                    <w:bottom w:val="nil"/>
                    <w:right w:val="nil"/>
                  </w:tcBorders>
                  <w:shd w:val="clear" w:color="000000" w:fill="FFFFFF"/>
                  <w:noWrap/>
                  <w:vAlign w:val="center"/>
                  <w:hideMark/>
                </w:tcPr>
                <w:p w14:paraId="42733973"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 </w:t>
                  </w:r>
                </w:p>
              </w:tc>
              <w:tc>
                <w:tcPr>
                  <w:tcW w:w="850" w:type="dxa"/>
                  <w:tcBorders>
                    <w:top w:val="nil"/>
                    <w:left w:val="nil"/>
                    <w:bottom w:val="nil"/>
                    <w:right w:val="nil"/>
                  </w:tcBorders>
                  <w:shd w:val="clear" w:color="000000" w:fill="FFFFFF"/>
                  <w:vAlign w:val="center"/>
                  <w:hideMark/>
                </w:tcPr>
                <w:p w14:paraId="596FCDE9"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 </w:t>
                  </w:r>
                </w:p>
              </w:tc>
              <w:tc>
                <w:tcPr>
                  <w:tcW w:w="650" w:type="dxa"/>
                  <w:tcBorders>
                    <w:top w:val="nil"/>
                    <w:left w:val="nil"/>
                    <w:bottom w:val="nil"/>
                    <w:right w:val="nil"/>
                  </w:tcBorders>
                  <w:shd w:val="clear" w:color="000000" w:fill="FFFFFF"/>
                  <w:vAlign w:val="center"/>
                  <w:hideMark/>
                </w:tcPr>
                <w:p w14:paraId="313B5B62"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 </w:t>
                  </w:r>
                </w:p>
              </w:tc>
            </w:tr>
            <w:tr w:rsidR="00A828B5" w:rsidRPr="00E824EB" w14:paraId="433400E5" w14:textId="77777777" w:rsidTr="00A828B5">
              <w:trPr>
                <w:trHeight w:val="315"/>
              </w:trPr>
              <w:tc>
                <w:tcPr>
                  <w:tcW w:w="5601" w:type="dxa"/>
                  <w:gridSpan w:val="2"/>
                  <w:tcBorders>
                    <w:top w:val="single" w:sz="8" w:space="0" w:color="auto"/>
                    <w:left w:val="single" w:sz="8" w:space="0" w:color="auto"/>
                    <w:bottom w:val="single" w:sz="4" w:space="0" w:color="auto"/>
                    <w:right w:val="nil"/>
                  </w:tcBorders>
                  <w:shd w:val="clear" w:color="000000" w:fill="969696"/>
                  <w:noWrap/>
                  <w:vAlign w:val="center"/>
                  <w:hideMark/>
                </w:tcPr>
                <w:p w14:paraId="64FF699B"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II.     WSKAŹNIKI PŁYNNOŚCI</w:t>
                  </w:r>
                </w:p>
              </w:tc>
              <w:tc>
                <w:tcPr>
                  <w:tcW w:w="1984" w:type="dxa"/>
                  <w:tcBorders>
                    <w:top w:val="single" w:sz="8" w:space="0" w:color="auto"/>
                    <w:left w:val="nil"/>
                    <w:bottom w:val="single" w:sz="4" w:space="0" w:color="auto"/>
                    <w:right w:val="nil"/>
                  </w:tcBorders>
                  <w:shd w:val="clear" w:color="000000" w:fill="969696"/>
                  <w:noWrap/>
                  <w:vAlign w:val="center"/>
                  <w:hideMark/>
                </w:tcPr>
                <w:p w14:paraId="35834FE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single" w:sz="8" w:space="0" w:color="auto"/>
                    <w:left w:val="nil"/>
                    <w:bottom w:val="single" w:sz="4" w:space="0" w:color="auto"/>
                    <w:right w:val="nil"/>
                  </w:tcBorders>
                  <w:shd w:val="clear" w:color="000000" w:fill="969696"/>
                  <w:noWrap/>
                  <w:vAlign w:val="center"/>
                  <w:hideMark/>
                </w:tcPr>
                <w:p w14:paraId="099E112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single" w:sz="8" w:space="0" w:color="auto"/>
                    <w:left w:val="nil"/>
                    <w:bottom w:val="single" w:sz="4" w:space="0" w:color="auto"/>
                    <w:right w:val="nil"/>
                  </w:tcBorders>
                  <w:shd w:val="clear" w:color="000000" w:fill="969696"/>
                  <w:noWrap/>
                  <w:vAlign w:val="center"/>
                  <w:hideMark/>
                </w:tcPr>
                <w:p w14:paraId="1005387A"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single" w:sz="8" w:space="0" w:color="auto"/>
                    <w:left w:val="nil"/>
                    <w:bottom w:val="single" w:sz="4" w:space="0" w:color="auto"/>
                    <w:right w:val="single" w:sz="8" w:space="0" w:color="auto"/>
                  </w:tcBorders>
                  <w:shd w:val="clear" w:color="000000" w:fill="969696"/>
                  <w:noWrap/>
                  <w:vAlign w:val="center"/>
                  <w:hideMark/>
                </w:tcPr>
                <w:p w14:paraId="335446F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A828B5" w:rsidRPr="00E824EB" w14:paraId="6B812273" w14:textId="77777777" w:rsidTr="00A828B5">
              <w:trPr>
                <w:trHeight w:val="210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D1338B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bieżącej</w:t>
                  </w:r>
                </w:p>
              </w:tc>
              <w:tc>
                <w:tcPr>
                  <w:tcW w:w="4352" w:type="dxa"/>
                  <w:tcBorders>
                    <w:top w:val="nil"/>
                    <w:left w:val="nil"/>
                    <w:bottom w:val="nil"/>
                    <w:right w:val="nil"/>
                  </w:tcBorders>
                  <w:shd w:val="clear" w:color="auto" w:fill="auto"/>
                  <w:noWrap/>
                  <w:vAlign w:val="bottom"/>
                  <w:hideMark/>
                </w:tcPr>
                <w:p w14:paraId="2574ABE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50A7DD" w14:textId="77777777" w:rsidTr="00A828B5">
                    <w:trPr>
                      <w:trHeight w:val="210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7F3F026" w14:textId="77777777" w:rsidR="00BA4E0B" w:rsidRPr="00BA4E0B" w:rsidRDefault="00BA4E0B" w:rsidP="00A828B5">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w:t>
                        </w:r>
                        <w:r w:rsidRPr="00BA4E0B">
                          <w:rPr>
                            <w:rFonts w:eastAsia="Times New Roman" w:cs="Arial"/>
                            <w:sz w:val="20"/>
                            <w:szCs w:val="20"/>
                            <w:lang w:eastAsia="pl-PL"/>
                          </w:rPr>
                          <w:t>)                                                                                                               zobowiązania krótkoterminowe - zobowiązania                    z tytułu dostaw i usług, o okresie wymagalności powyżej 12  miesięcy + rezerwy na zobowiązania krótkoterminowe</w:t>
                        </w:r>
                      </w:p>
                    </w:tc>
                  </w:tr>
                </w:tbl>
                <w:p w14:paraId="15449CC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hideMark/>
                </w:tcPr>
                <w:p w14:paraId="043E7F4B"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0,6                                     od 0,60 do 1,00                              powyżej 1,00 do 1,50                                             powyżej 1,5 do 3,00                                                                                        powyżej 3,00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6CA6184A"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0                          4                                                    8                             </w:t>
                  </w:r>
                  <w:r w:rsidRPr="00024CCD">
                    <w:rPr>
                      <w:rFonts w:eastAsia="Times New Roman" w:cs="Arial"/>
                      <w:sz w:val="20"/>
                      <w:szCs w:val="20"/>
                      <w:lang w:eastAsia="pl-PL"/>
                    </w:rPr>
                    <w:t>12</w:t>
                  </w:r>
                  <w:r w:rsidRPr="00BA4E0B">
                    <w:rPr>
                      <w:rFonts w:eastAsia="Times New Roman" w:cs="Arial"/>
                      <w:b/>
                      <w:bCs/>
                      <w:sz w:val="20"/>
                      <w:szCs w:val="20"/>
                      <w:lang w:eastAsia="pl-PL"/>
                    </w:rPr>
                    <w:t xml:space="preserve">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3AFEC9FE" w14:textId="0C16159D" w:rsidR="00BA4E0B" w:rsidRPr="00BA4E0B" w:rsidRDefault="001964B2" w:rsidP="001964B2">
                  <w:pPr>
                    <w:spacing w:after="0" w:line="240" w:lineRule="auto"/>
                    <w:rPr>
                      <w:rFonts w:eastAsia="Times New Roman" w:cs="Arial"/>
                      <w:b/>
                      <w:bCs/>
                      <w:lang w:eastAsia="pl-PL"/>
                    </w:rPr>
                  </w:pPr>
                  <w:r>
                    <w:rPr>
                      <w:rFonts w:eastAsia="Times New Roman" w:cs="Arial"/>
                      <w:b/>
                      <w:bCs/>
                      <w:lang w:eastAsia="pl-PL"/>
                    </w:rPr>
                    <w:t>1,</w:t>
                  </w:r>
                  <w:r w:rsidR="00E54AF3">
                    <w:rPr>
                      <w:rFonts w:eastAsia="Times New Roman" w:cs="Arial"/>
                      <w:b/>
                      <w:bCs/>
                      <w:lang w:eastAsia="pl-PL"/>
                    </w:rPr>
                    <w:t>10</w:t>
                  </w:r>
                </w:p>
              </w:tc>
              <w:tc>
                <w:tcPr>
                  <w:tcW w:w="650" w:type="dxa"/>
                  <w:tcBorders>
                    <w:top w:val="nil"/>
                    <w:left w:val="nil"/>
                    <w:bottom w:val="single" w:sz="4" w:space="0" w:color="auto"/>
                    <w:right w:val="single" w:sz="4" w:space="0" w:color="auto"/>
                  </w:tcBorders>
                  <w:shd w:val="clear" w:color="000000" w:fill="FFFFFF"/>
                  <w:vAlign w:val="center"/>
                  <w:hideMark/>
                </w:tcPr>
                <w:p w14:paraId="5B97D988" w14:textId="36D2B96A"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8</w:t>
                  </w:r>
                </w:p>
              </w:tc>
            </w:tr>
            <w:tr w:rsidR="00A828B5" w:rsidRPr="00E824EB" w14:paraId="76CD742B" w14:textId="77777777" w:rsidTr="00375513">
              <w:trPr>
                <w:trHeight w:val="2148"/>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5413932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Płynności szybkiej</w:t>
                  </w:r>
                </w:p>
              </w:tc>
              <w:tc>
                <w:tcPr>
                  <w:tcW w:w="4352" w:type="dxa"/>
                  <w:tcBorders>
                    <w:top w:val="nil"/>
                    <w:left w:val="nil"/>
                    <w:bottom w:val="nil"/>
                    <w:right w:val="nil"/>
                  </w:tcBorders>
                  <w:shd w:val="clear" w:color="auto" w:fill="auto"/>
                  <w:noWrap/>
                  <w:vAlign w:val="bottom"/>
                  <w:hideMark/>
                </w:tcPr>
                <w:p w14:paraId="0E0054D9"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1A8EC3B1" w14:textId="77777777" w:rsidTr="00375513">
                    <w:trPr>
                      <w:trHeight w:val="1920"/>
                      <w:tblCellSpacing w:w="0" w:type="dxa"/>
                    </w:trPr>
                    <w:tc>
                      <w:tcPr>
                        <w:tcW w:w="4282" w:type="dxa"/>
                        <w:tcBorders>
                          <w:top w:val="nil"/>
                          <w:left w:val="nil"/>
                          <w:bottom w:val="single" w:sz="4" w:space="0" w:color="auto"/>
                          <w:right w:val="single" w:sz="4" w:space="0" w:color="auto"/>
                        </w:tcBorders>
                        <w:shd w:val="clear" w:color="000000" w:fill="FFFFFF"/>
                        <w:vAlign w:val="center"/>
                        <w:hideMark/>
                      </w:tcPr>
                      <w:p w14:paraId="3DC3C5F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aktywa obrotowe - należności krótkoterminowe                          z tytułu dostaw i usług, o okresie spłaty powyżej 12 miesięcy - krótkoterminowe rozliczenia </w:t>
                        </w:r>
                        <w:r w:rsidRPr="00BA4E0B">
                          <w:rPr>
                            <w:rFonts w:eastAsia="Times New Roman" w:cs="Arial"/>
                            <w:sz w:val="20"/>
                            <w:szCs w:val="20"/>
                            <w:u w:val="single"/>
                            <w:lang w:eastAsia="pl-PL"/>
                          </w:rPr>
                          <w:t>międzyokresowe (czynne) - zapasy</w:t>
                        </w:r>
                        <w:r w:rsidRPr="00BA4E0B">
                          <w:rPr>
                            <w:rFonts w:eastAsia="Times New Roman" w:cs="Arial"/>
                            <w:sz w:val="20"/>
                            <w:szCs w:val="20"/>
                            <w:lang w:eastAsia="pl-PL"/>
                          </w:rPr>
                          <w:t xml:space="preserve">                                            zobowiązania krótkoterminowe - zobowiązania                               z tytułu dostaw i usług, o okresie wymagalności powyżej 12 miesięcy + rezerwy na zobowiązania krótkoterminowe</w:t>
                        </w:r>
                      </w:p>
                    </w:tc>
                  </w:tr>
                </w:tbl>
                <w:p w14:paraId="71F615CB"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hideMark/>
                </w:tcPr>
                <w:p w14:paraId="08AF0B4E"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0,50                                    powyżej 0,50 do 1,00                                             powyżej 1,00 do 2,50                                                                                       powyżej 2,50 lub jeżeli zobowiązania krótkoterminowe = 0 zł</w:t>
                  </w:r>
                </w:p>
              </w:tc>
              <w:tc>
                <w:tcPr>
                  <w:tcW w:w="851" w:type="dxa"/>
                  <w:tcBorders>
                    <w:top w:val="nil"/>
                    <w:left w:val="nil"/>
                    <w:bottom w:val="single" w:sz="4" w:space="0" w:color="auto"/>
                    <w:right w:val="single" w:sz="4" w:space="0" w:color="auto"/>
                  </w:tcBorders>
                  <w:shd w:val="clear" w:color="auto" w:fill="auto"/>
                  <w:hideMark/>
                </w:tcPr>
                <w:p w14:paraId="3E515A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0                          8                             </w:t>
                  </w:r>
                  <w:r w:rsidRPr="00024CCD">
                    <w:rPr>
                      <w:rFonts w:eastAsia="Times New Roman" w:cs="Arial"/>
                      <w:sz w:val="20"/>
                      <w:szCs w:val="20"/>
                      <w:lang w:eastAsia="pl-PL"/>
                    </w:rPr>
                    <w:t xml:space="preserve">13  </w:t>
                  </w:r>
                  <w:r w:rsidRPr="00BA4E0B">
                    <w:rPr>
                      <w:rFonts w:eastAsia="Times New Roman" w:cs="Arial"/>
                      <w:sz w:val="20"/>
                      <w:szCs w:val="20"/>
                      <w:lang w:eastAsia="pl-PL"/>
                    </w:rPr>
                    <w:t xml:space="preserve">                                                                  10</w:t>
                  </w:r>
                </w:p>
              </w:tc>
              <w:tc>
                <w:tcPr>
                  <w:tcW w:w="850" w:type="dxa"/>
                  <w:tcBorders>
                    <w:top w:val="nil"/>
                    <w:left w:val="nil"/>
                    <w:bottom w:val="single" w:sz="4" w:space="0" w:color="auto"/>
                    <w:right w:val="single" w:sz="4" w:space="0" w:color="auto"/>
                  </w:tcBorders>
                  <w:shd w:val="clear" w:color="auto" w:fill="auto"/>
                  <w:vAlign w:val="center"/>
                  <w:hideMark/>
                </w:tcPr>
                <w:p w14:paraId="5217E4F1" w14:textId="4F9FEC89"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0,</w:t>
                  </w:r>
                  <w:r w:rsidR="001964B2">
                    <w:rPr>
                      <w:rFonts w:eastAsia="Times New Roman" w:cs="Arial"/>
                      <w:b/>
                      <w:bCs/>
                      <w:lang w:eastAsia="pl-PL"/>
                    </w:rPr>
                    <w:t>9</w:t>
                  </w:r>
                  <w:r w:rsidR="00E54AF3">
                    <w:rPr>
                      <w:rFonts w:eastAsia="Times New Roman" w:cs="Arial"/>
                      <w:b/>
                      <w:bCs/>
                      <w:lang w:eastAsia="pl-PL"/>
                    </w:rPr>
                    <w:t>4</w:t>
                  </w:r>
                </w:p>
              </w:tc>
              <w:tc>
                <w:tcPr>
                  <w:tcW w:w="650" w:type="dxa"/>
                  <w:tcBorders>
                    <w:top w:val="nil"/>
                    <w:left w:val="nil"/>
                    <w:bottom w:val="single" w:sz="4" w:space="0" w:color="auto"/>
                    <w:right w:val="single" w:sz="4" w:space="0" w:color="auto"/>
                  </w:tcBorders>
                  <w:shd w:val="clear" w:color="000000" w:fill="FFFFFF"/>
                  <w:vAlign w:val="center"/>
                  <w:hideMark/>
                </w:tcPr>
                <w:p w14:paraId="79B6D9C6"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8</w:t>
                  </w:r>
                </w:p>
              </w:tc>
            </w:tr>
            <w:tr w:rsidR="00A828B5" w:rsidRPr="00E824EB" w14:paraId="57E1C707" w14:textId="77777777" w:rsidTr="00A828B5">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42EE7D8C"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PŁYNNOŚCI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2533B4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5E16D1D6"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25</w:t>
                  </w:r>
                </w:p>
              </w:tc>
              <w:tc>
                <w:tcPr>
                  <w:tcW w:w="850" w:type="dxa"/>
                  <w:tcBorders>
                    <w:top w:val="single" w:sz="8" w:space="0" w:color="auto"/>
                    <w:left w:val="nil"/>
                    <w:bottom w:val="single" w:sz="8" w:space="0" w:color="auto"/>
                    <w:right w:val="nil"/>
                  </w:tcBorders>
                  <w:shd w:val="clear" w:color="000000" w:fill="FF9900"/>
                  <w:vAlign w:val="center"/>
                  <w:hideMark/>
                </w:tcPr>
                <w:p w14:paraId="2C7CE8EB"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4F00419B" w14:textId="204FF7EA" w:rsidR="00BA4E0B" w:rsidRPr="00BA4E0B" w:rsidRDefault="00F3414F" w:rsidP="00BA4E0B">
                  <w:pPr>
                    <w:spacing w:after="0" w:line="240" w:lineRule="auto"/>
                    <w:jc w:val="center"/>
                    <w:rPr>
                      <w:rFonts w:eastAsia="Times New Roman" w:cs="Arial"/>
                      <w:b/>
                      <w:bCs/>
                      <w:lang w:eastAsia="pl-PL"/>
                    </w:rPr>
                  </w:pPr>
                  <w:r>
                    <w:rPr>
                      <w:rFonts w:eastAsia="Times New Roman" w:cs="Arial"/>
                      <w:b/>
                      <w:bCs/>
                      <w:lang w:eastAsia="pl-PL"/>
                    </w:rPr>
                    <w:t>1</w:t>
                  </w:r>
                  <w:r w:rsidR="001964B2">
                    <w:rPr>
                      <w:rFonts w:eastAsia="Times New Roman" w:cs="Arial"/>
                      <w:b/>
                      <w:bCs/>
                      <w:lang w:eastAsia="pl-PL"/>
                    </w:rPr>
                    <w:t>6</w:t>
                  </w:r>
                </w:p>
              </w:tc>
            </w:tr>
            <w:tr w:rsidR="00A828B5" w:rsidRPr="00E824EB" w14:paraId="6A4616F5" w14:textId="77777777" w:rsidTr="00A828B5">
              <w:trPr>
                <w:trHeight w:val="135"/>
              </w:trPr>
              <w:tc>
                <w:tcPr>
                  <w:tcW w:w="1249" w:type="dxa"/>
                  <w:tcBorders>
                    <w:top w:val="single" w:sz="4" w:space="0" w:color="auto"/>
                    <w:left w:val="nil"/>
                    <w:bottom w:val="single" w:sz="4" w:space="0" w:color="auto"/>
                    <w:right w:val="nil"/>
                  </w:tcBorders>
                  <w:shd w:val="clear" w:color="auto" w:fill="auto"/>
                  <w:vAlign w:val="center"/>
                  <w:hideMark/>
                </w:tcPr>
                <w:p w14:paraId="0B9D2AB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000000" w:fill="FFFFFF"/>
                  <w:vAlign w:val="center"/>
                  <w:hideMark/>
                </w:tcPr>
                <w:p w14:paraId="277C79C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hideMark/>
                </w:tcPr>
                <w:p w14:paraId="6D58DC8C"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hideMark/>
                </w:tcPr>
                <w:p w14:paraId="0511E07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19DD2DF1"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553841ED"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4F8766B" w14:textId="77777777" w:rsidTr="00BA4E0B">
              <w:trPr>
                <w:trHeight w:val="375"/>
              </w:trPr>
              <w:tc>
                <w:tcPr>
                  <w:tcW w:w="9936" w:type="dxa"/>
                  <w:gridSpan w:val="6"/>
                  <w:tcBorders>
                    <w:top w:val="single" w:sz="4" w:space="0" w:color="auto"/>
                    <w:left w:val="nil"/>
                    <w:bottom w:val="single" w:sz="4" w:space="0" w:color="auto"/>
                    <w:right w:val="single" w:sz="8" w:space="0" w:color="000000"/>
                  </w:tcBorders>
                  <w:shd w:val="clear" w:color="000000" w:fill="969696"/>
                  <w:noWrap/>
                  <w:vAlign w:val="center"/>
                  <w:hideMark/>
                </w:tcPr>
                <w:p w14:paraId="1DEBAA7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lastRenderedPageBreak/>
                    <w:t>III.     WSKAŹNIKI EFEKTYWNOŚCI</w:t>
                  </w:r>
                </w:p>
              </w:tc>
            </w:tr>
            <w:tr w:rsidR="00BA4E0B" w:rsidRPr="00BA4E0B" w14:paraId="4E8AEF3C" w14:textId="77777777" w:rsidTr="00375513">
              <w:trPr>
                <w:trHeight w:val="1259"/>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7AE3CE1E"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Rotacji należności                             (w dniach)</w:t>
                  </w:r>
                </w:p>
              </w:tc>
              <w:tc>
                <w:tcPr>
                  <w:tcW w:w="4352" w:type="dxa"/>
                  <w:tcBorders>
                    <w:top w:val="nil"/>
                    <w:left w:val="nil"/>
                    <w:bottom w:val="nil"/>
                    <w:right w:val="nil"/>
                  </w:tcBorders>
                  <w:shd w:val="clear" w:color="auto" w:fill="auto"/>
                  <w:noWrap/>
                  <w:vAlign w:val="bottom"/>
                  <w:hideMark/>
                </w:tcPr>
                <w:p w14:paraId="106760CB"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341BF71A" w14:textId="77777777" w:rsidTr="00375513">
                    <w:trPr>
                      <w:trHeight w:val="1148"/>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68F90404"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należności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xml:space="preserve">)                                           przychody netto ze sprzedaży produktów                                      + przychody netto ze sprzedaży towarów                                  i materiałów </w:t>
                        </w:r>
                      </w:p>
                    </w:tc>
                  </w:tr>
                </w:tbl>
                <w:p w14:paraId="2FE37EA2"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457DCCB1"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45 dni                                   od 45 dni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062272DA"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3 </w:t>
                  </w:r>
                  <w:r w:rsidRPr="00BA4E0B">
                    <w:rPr>
                      <w:rFonts w:eastAsia="Times New Roman" w:cs="Arial"/>
                      <w:sz w:val="20"/>
                      <w:szCs w:val="20"/>
                      <w:lang w:eastAsia="pl-PL"/>
                    </w:rPr>
                    <w:t xml:space="preserve">                         2                             1                                                                    0</w:t>
                  </w:r>
                </w:p>
              </w:tc>
              <w:tc>
                <w:tcPr>
                  <w:tcW w:w="850" w:type="dxa"/>
                  <w:tcBorders>
                    <w:top w:val="nil"/>
                    <w:left w:val="nil"/>
                    <w:bottom w:val="single" w:sz="4" w:space="0" w:color="auto"/>
                    <w:right w:val="single" w:sz="4" w:space="0" w:color="auto"/>
                  </w:tcBorders>
                  <w:shd w:val="clear" w:color="auto" w:fill="auto"/>
                  <w:vAlign w:val="center"/>
                  <w:hideMark/>
                </w:tcPr>
                <w:p w14:paraId="729CD2C9" w14:textId="19F415C0" w:rsidR="00BA4E0B" w:rsidRPr="00BA4E0B" w:rsidRDefault="00E54AF3" w:rsidP="00BA4E0B">
                  <w:pPr>
                    <w:spacing w:after="0" w:line="240" w:lineRule="auto"/>
                    <w:jc w:val="center"/>
                    <w:rPr>
                      <w:rFonts w:eastAsia="Times New Roman" w:cs="Arial"/>
                      <w:b/>
                      <w:bCs/>
                      <w:lang w:eastAsia="pl-PL"/>
                    </w:rPr>
                  </w:pPr>
                  <w:r>
                    <w:rPr>
                      <w:rFonts w:eastAsia="Times New Roman" w:cs="Arial"/>
                      <w:b/>
                      <w:bCs/>
                      <w:lang w:eastAsia="pl-PL"/>
                    </w:rPr>
                    <w:t>43,33</w:t>
                  </w:r>
                </w:p>
              </w:tc>
              <w:tc>
                <w:tcPr>
                  <w:tcW w:w="650" w:type="dxa"/>
                  <w:tcBorders>
                    <w:top w:val="nil"/>
                    <w:left w:val="nil"/>
                    <w:bottom w:val="single" w:sz="4" w:space="0" w:color="auto"/>
                    <w:right w:val="single" w:sz="4" w:space="0" w:color="auto"/>
                  </w:tcBorders>
                  <w:shd w:val="clear" w:color="000000" w:fill="FFFFFF"/>
                  <w:vAlign w:val="center"/>
                  <w:hideMark/>
                </w:tcPr>
                <w:p w14:paraId="054F4EB3"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3</w:t>
                  </w:r>
                </w:p>
              </w:tc>
            </w:tr>
            <w:tr w:rsidR="00BA4E0B" w:rsidRPr="00BA4E0B" w14:paraId="47DF4137" w14:textId="77777777" w:rsidTr="00375513">
              <w:trPr>
                <w:trHeight w:val="129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4308B23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Rotacji zobowiązań (w dniach) </w:t>
                  </w:r>
                </w:p>
              </w:tc>
              <w:tc>
                <w:tcPr>
                  <w:tcW w:w="4352" w:type="dxa"/>
                  <w:tcBorders>
                    <w:top w:val="nil"/>
                    <w:left w:val="nil"/>
                    <w:bottom w:val="nil"/>
                    <w:right w:val="nil"/>
                  </w:tcBorders>
                  <w:shd w:val="clear" w:color="auto" w:fill="auto"/>
                  <w:noWrap/>
                  <w:vAlign w:val="bottom"/>
                  <w:hideMark/>
                </w:tcPr>
                <w:p w14:paraId="3FA953D3"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001C8D44" w14:textId="77777777" w:rsidTr="00375513">
                    <w:trPr>
                      <w:trHeight w:val="129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5E01A4C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średni stan zobowiązań z tytułu dostaw i usług                       </w:t>
                        </w:r>
                        <w:r w:rsidRPr="00BA4E0B">
                          <w:rPr>
                            <w:rFonts w:eastAsia="Times New Roman" w:cs="Arial"/>
                            <w:sz w:val="20"/>
                            <w:szCs w:val="20"/>
                            <w:u w:val="single"/>
                            <w:lang w:eastAsia="pl-PL"/>
                          </w:rPr>
                          <w:t>x liczba dni w okresie (365</w:t>
                        </w:r>
                        <w:r w:rsidRPr="00BA4E0B">
                          <w:rPr>
                            <w:rFonts w:eastAsia="Times New Roman" w:cs="Arial"/>
                            <w:sz w:val="20"/>
                            <w:szCs w:val="20"/>
                            <w:lang w:eastAsia="pl-PL"/>
                          </w:rPr>
                          <w:t>)                                           przychody netto ze sprzedaży produktów                                 + przychody netto ze sprzedaży towarów                                 i materiałów</w:t>
                        </w:r>
                      </w:p>
                    </w:tc>
                  </w:tr>
                </w:tbl>
                <w:p w14:paraId="62642B0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000000" w:fill="FFFFFF"/>
                  <w:vAlign w:val="center"/>
                  <w:hideMark/>
                </w:tcPr>
                <w:p w14:paraId="37D4077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do 60 dni                                   od 61 dni do 90 dni                                                    powyżej 90 dni</w:t>
                  </w:r>
                </w:p>
              </w:tc>
              <w:tc>
                <w:tcPr>
                  <w:tcW w:w="851" w:type="dxa"/>
                  <w:tcBorders>
                    <w:top w:val="nil"/>
                    <w:left w:val="nil"/>
                    <w:bottom w:val="single" w:sz="4" w:space="0" w:color="auto"/>
                    <w:right w:val="single" w:sz="4" w:space="0" w:color="auto"/>
                  </w:tcBorders>
                  <w:shd w:val="clear" w:color="auto" w:fill="auto"/>
                  <w:vAlign w:val="center"/>
                  <w:hideMark/>
                </w:tcPr>
                <w:p w14:paraId="5C2F0026"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7   </w:t>
                  </w:r>
                  <w:r w:rsidRPr="00BA4E0B">
                    <w:rPr>
                      <w:rFonts w:eastAsia="Times New Roman" w:cs="Arial"/>
                      <w:sz w:val="20"/>
                      <w:szCs w:val="20"/>
                      <w:lang w:eastAsia="pl-PL"/>
                    </w:rPr>
                    <w:t xml:space="preserve">                                                                 4                                  0</w:t>
                  </w:r>
                </w:p>
              </w:tc>
              <w:tc>
                <w:tcPr>
                  <w:tcW w:w="850" w:type="dxa"/>
                  <w:tcBorders>
                    <w:top w:val="nil"/>
                    <w:left w:val="nil"/>
                    <w:bottom w:val="single" w:sz="4" w:space="0" w:color="auto"/>
                    <w:right w:val="single" w:sz="4" w:space="0" w:color="auto"/>
                  </w:tcBorders>
                  <w:shd w:val="clear" w:color="auto" w:fill="auto"/>
                  <w:vAlign w:val="center"/>
                  <w:hideMark/>
                </w:tcPr>
                <w:p w14:paraId="12259A2F" w14:textId="373DEBF5" w:rsidR="00BA4E0B" w:rsidRPr="00BA4E0B" w:rsidRDefault="00E54AF3" w:rsidP="00BA4E0B">
                  <w:pPr>
                    <w:spacing w:after="0" w:line="240" w:lineRule="auto"/>
                    <w:jc w:val="center"/>
                    <w:rPr>
                      <w:rFonts w:eastAsia="Times New Roman" w:cs="Arial"/>
                      <w:b/>
                      <w:bCs/>
                      <w:lang w:eastAsia="pl-PL"/>
                    </w:rPr>
                  </w:pPr>
                  <w:r>
                    <w:rPr>
                      <w:rFonts w:eastAsia="Times New Roman" w:cs="Arial"/>
                      <w:b/>
                      <w:bCs/>
                      <w:lang w:eastAsia="pl-PL"/>
                    </w:rPr>
                    <w:t>20,13</w:t>
                  </w:r>
                </w:p>
              </w:tc>
              <w:tc>
                <w:tcPr>
                  <w:tcW w:w="650" w:type="dxa"/>
                  <w:tcBorders>
                    <w:top w:val="nil"/>
                    <w:left w:val="nil"/>
                    <w:bottom w:val="single" w:sz="4" w:space="0" w:color="auto"/>
                    <w:right w:val="single" w:sz="4" w:space="0" w:color="auto"/>
                  </w:tcBorders>
                  <w:shd w:val="clear" w:color="000000" w:fill="FFFFFF"/>
                  <w:vAlign w:val="center"/>
                  <w:hideMark/>
                </w:tcPr>
                <w:p w14:paraId="4798B186"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7</w:t>
                  </w:r>
                </w:p>
              </w:tc>
            </w:tr>
            <w:tr w:rsidR="00BA4E0B" w:rsidRPr="00BA4E0B" w14:paraId="033DF3FA" w14:textId="77777777" w:rsidTr="00375513">
              <w:trPr>
                <w:trHeight w:val="390"/>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5AD5A528"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EFEKTYWNOŚCI</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512DE8F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69501C9B"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10</w:t>
                  </w:r>
                </w:p>
              </w:tc>
              <w:tc>
                <w:tcPr>
                  <w:tcW w:w="850" w:type="dxa"/>
                  <w:tcBorders>
                    <w:top w:val="single" w:sz="8" w:space="0" w:color="auto"/>
                    <w:left w:val="nil"/>
                    <w:bottom w:val="single" w:sz="8" w:space="0" w:color="auto"/>
                    <w:right w:val="nil"/>
                  </w:tcBorders>
                  <w:shd w:val="clear" w:color="000000" w:fill="FF9900"/>
                  <w:vAlign w:val="center"/>
                  <w:hideMark/>
                </w:tcPr>
                <w:p w14:paraId="41665953"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0E7D9807"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2AA2DD40" w14:textId="77777777" w:rsidTr="00375513">
              <w:trPr>
                <w:trHeight w:val="105"/>
              </w:trPr>
              <w:tc>
                <w:tcPr>
                  <w:tcW w:w="1249" w:type="dxa"/>
                  <w:tcBorders>
                    <w:top w:val="single" w:sz="4" w:space="0" w:color="auto"/>
                    <w:left w:val="nil"/>
                    <w:bottom w:val="single" w:sz="4" w:space="0" w:color="auto"/>
                    <w:right w:val="nil"/>
                  </w:tcBorders>
                  <w:shd w:val="clear" w:color="auto" w:fill="auto"/>
                  <w:vAlign w:val="center"/>
                  <w:hideMark/>
                </w:tcPr>
                <w:p w14:paraId="7AC57078"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c>
                <w:tcPr>
                  <w:tcW w:w="4352" w:type="dxa"/>
                  <w:tcBorders>
                    <w:top w:val="single" w:sz="4" w:space="0" w:color="auto"/>
                    <w:left w:val="nil"/>
                    <w:bottom w:val="single" w:sz="4" w:space="0" w:color="auto"/>
                    <w:right w:val="nil"/>
                  </w:tcBorders>
                  <w:shd w:val="clear" w:color="auto" w:fill="auto"/>
                  <w:vAlign w:val="center"/>
                  <w:hideMark/>
                </w:tcPr>
                <w:p w14:paraId="0378A3B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single" w:sz="4" w:space="0" w:color="auto"/>
                    <w:right w:val="nil"/>
                  </w:tcBorders>
                  <w:shd w:val="clear" w:color="000000" w:fill="FFFFFF"/>
                  <w:vAlign w:val="center"/>
                  <w:hideMark/>
                </w:tcPr>
                <w:p w14:paraId="462D27C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single" w:sz="4" w:space="0" w:color="auto"/>
                    <w:right w:val="nil"/>
                  </w:tcBorders>
                  <w:shd w:val="clear" w:color="auto" w:fill="auto"/>
                  <w:vAlign w:val="center"/>
                  <w:hideMark/>
                </w:tcPr>
                <w:p w14:paraId="4D5AD827"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single" w:sz="4" w:space="0" w:color="auto"/>
                    <w:right w:val="nil"/>
                  </w:tcBorders>
                  <w:shd w:val="clear" w:color="auto" w:fill="auto"/>
                  <w:vAlign w:val="center"/>
                  <w:hideMark/>
                </w:tcPr>
                <w:p w14:paraId="31231D1F"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single" w:sz="4" w:space="0" w:color="auto"/>
                    <w:right w:val="single" w:sz="8" w:space="0" w:color="auto"/>
                  </w:tcBorders>
                  <w:shd w:val="clear" w:color="000000" w:fill="FFFFFF"/>
                  <w:vAlign w:val="center"/>
                  <w:hideMark/>
                </w:tcPr>
                <w:p w14:paraId="2B20F6A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7AE17A74" w14:textId="77777777" w:rsidTr="00375513">
              <w:trPr>
                <w:trHeight w:val="240"/>
              </w:trPr>
              <w:tc>
                <w:tcPr>
                  <w:tcW w:w="5601" w:type="dxa"/>
                  <w:gridSpan w:val="2"/>
                  <w:tcBorders>
                    <w:top w:val="single" w:sz="4" w:space="0" w:color="auto"/>
                    <w:left w:val="single" w:sz="8" w:space="0" w:color="auto"/>
                    <w:bottom w:val="single" w:sz="4" w:space="0" w:color="auto"/>
                    <w:right w:val="nil"/>
                  </w:tcBorders>
                  <w:shd w:val="clear" w:color="000000" w:fill="969696"/>
                  <w:noWrap/>
                  <w:vAlign w:val="center"/>
                  <w:hideMark/>
                </w:tcPr>
                <w:p w14:paraId="450EBAC3"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IV.     WSKAŹNIKI ZADŁUŻENIA</w:t>
                  </w:r>
                </w:p>
              </w:tc>
              <w:tc>
                <w:tcPr>
                  <w:tcW w:w="1984" w:type="dxa"/>
                  <w:tcBorders>
                    <w:top w:val="nil"/>
                    <w:left w:val="nil"/>
                    <w:bottom w:val="single" w:sz="4" w:space="0" w:color="auto"/>
                    <w:right w:val="nil"/>
                  </w:tcBorders>
                  <w:shd w:val="clear" w:color="000000" w:fill="969696"/>
                  <w:noWrap/>
                  <w:vAlign w:val="center"/>
                  <w:hideMark/>
                </w:tcPr>
                <w:p w14:paraId="611FB4DD"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1" w:type="dxa"/>
                  <w:tcBorders>
                    <w:top w:val="nil"/>
                    <w:left w:val="nil"/>
                    <w:bottom w:val="single" w:sz="4" w:space="0" w:color="auto"/>
                    <w:right w:val="nil"/>
                  </w:tcBorders>
                  <w:shd w:val="clear" w:color="000000" w:fill="969696"/>
                  <w:noWrap/>
                  <w:vAlign w:val="center"/>
                  <w:hideMark/>
                </w:tcPr>
                <w:p w14:paraId="186A5CF3"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850" w:type="dxa"/>
                  <w:tcBorders>
                    <w:top w:val="nil"/>
                    <w:left w:val="nil"/>
                    <w:bottom w:val="single" w:sz="4" w:space="0" w:color="auto"/>
                    <w:right w:val="nil"/>
                  </w:tcBorders>
                  <w:shd w:val="clear" w:color="000000" w:fill="969696"/>
                  <w:noWrap/>
                  <w:vAlign w:val="center"/>
                  <w:hideMark/>
                </w:tcPr>
                <w:p w14:paraId="437CA7E0" w14:textId="77777777" w:rsidR="00BA4E0B" w:rsidRPr="00BA4E0B" w:rsidRDefault="00BA4E0B" w:rsidP="00BA4E0B">
                  <w:pPr>
                    <w:spacing w:after="0" w:line="240" w:lineRule="auto"/>
                    <w:rPr>
                      <w:rFonts w:eastAsia="Times New Roman" w:cs="Arial"/>
                      <w:b/>
                      <w:bCs/>
                      <w:sz w:val="24"/>
                      <w:szCs w:val="24"/>
                      <w:lang w:eastAsia="pl-PL"/>
                    </w:rPr>
                  </w:pPr>
                  <w:r w:rsidRPr="00BA4E0B">
                    <w:rPr>
                      <w:rFonts w:eastAsia="Times New Roman" w:cs="Arial"/>
                      <w:b/>
                      <w:bCs/>
                      <w:sz w:val="24"/>
                      <w:szCs w:val="24"/>
                      <w:lang w:eastAsia="pl-PL"/>
                    </w:rPr>
                    <w:t> </w:t>
                  </w:r>
                </w:p>
              </w:tc>
              <w:tc>
                <w:tcPr>
                  <w:tcW w:w="650" w:type="dxa"/>
                  <w:tcBorders>
                    <w:top w:val="nil"/>
                    <w:left w:val="nil"/>
                    <w:bottom w:val="single" w:sz="4" w:space="0" w:color="auto"/>
                    <w:right w:val="single" w:sz="8" w:space="0" w:color="auto"/>
                  </w:tcBorders>
                  <w:shd w:val="clear" w:color="000000" w:fill="969696"/>
                  <w:noWrap/>
                  <w:vAlign w:val="center"/>
                  <w:hideMark/>
                </w:tcPr>
                <w:p w14:paraId="20410ECC" w14:textId="77777777" w:rsidR="00BA4E0B" w:rsidRPr="00BA4E0B" w:rsidRDefault="00BA4E0B" w:rsidP="00BA4E0B">
                  <w:pPr>
                    <w:spacing w:after="0" w:line="240" w:lineRule="auto"/>
                    <w:rPr>
                      <w:rFonts w:eastAsia="Times New Roman" w:cs="Arial"/>
                      <w:b/>
                      <w:bCs/>
                      <w:lang w:eastAsia="pl-PL"/>
                    </w:rPr>
                  </w:pPr>
                  <w:r w:rsidRPr="00BA4E0B">
                    <w:rPr>
                      <w:rFonts w:eastAsia="Times New Roman" w:cs="Arial"/>
                      <w:b/>
                      <w:bCs/>
                      <w:lang w:eastAsia="pl-PL"/>
                    </w:rPr>
                    <w:t> </w:t>
                  </w:r>
                </w:p>
              </w:tc>
            </w:tr>
            <w:tr w:rsidR="00BA4E0B" w:rsidRPr="00BA4E0B" w14:paraId="47A8E18A" w14:textId="77777777" w:rsidTr="00375513">
              <w:trPr>
                <w:trHeight w:val="1020"/>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723A5E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Zadłużenia aktywów                       %</w:t>
                  </w:r>
                </w:p>
              </w:tc>
              <w:tc>
                <w:tcPr>
                  <w:tcW w:w="4352" w:type="dxa"/>
                  <w:tcBorders>
                    <w:top w:val="nil"/>
                    <w:left w:val="nil"/>
                    <w:bottom w:val="nil"/>
                    <w:right w:val="nil"/>
                  </w:tcBorders>
                  <w:shd w:val="clear" w:color="auto" w:fill="auto"/>
                  <w:noWrap/>
                  <w:vAlign w:val="bottom"/>
                  <w:hideMark/>
                </w:tcPr>
                <w:p w14:paraId="6D9F9EBF"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7350DE1D" w14:textId="77777777" w:rsidTr="00375513">
                    <w:trPr>
                      <w:trHeight w:val="1020"/>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1F9A08D0"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krótkoterminowe + rezerwy na zobowiązania )                         </w:t>
                        </w:r>
                        <w:r w:rsidRPr="00BA4E0B">
                          <w:rPr>
                            <w:rFonts w:eastAsia="Times New Roman" w:cs="Arial"/>
                            <w:sz w:val="20"/>
                            <w:szCs w:val="20"/>
                            <w:u w:val="single"/>
                            <w:lang w:eastAsia="pl-PL"/>
                          </w:rPr>
                          <w:t xml:space="preserve">x 100%                                                                                                                                                 </w:t>
                        </w:r>
                        <w:r w:rsidRPr="00BA4E0B">
                          <w:rPr>
                            <w:rFonts w:eastAsia="Times New Roman" w:cs="Arial"/>
                            <w:sz w:val="20"/>
                            <w:szCs w:val="20"/>
                            <w:lang w:eastAsia="pl-PL"/>
                          </w:rPr>
                          <w:t>aktywa razem</w:t>
                        </w:r>
                      </w:p>
                    </w:tc>
                  </w:tr>
                </w:tbl>
                <w:p w14:paraId="0065F47A"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62609C33"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poniżej 40 %                                    od 40%  do  60%                                             powyżej 60% do 80%                                                                                        powyżej 80%</w:t>
                  </w:r>
                </w:p>
              </w:tc>
              <w:tc>
                <w:tcPr>
                  <w:tcW w:w="851" w:type="dxa"/>
                  <w:tcBorders>
                    <w:top w:val="nil"/>
                    <w:left w:val="nil"/>
                    <w:bottom w:val="single" w:sz="4" w:space="0" w:color="auto"/>
                    <w:right w:val="single" w:sz="4" w:space="0" w:color="auto"/>
                  </w:tcBorders>
                  <w:shd w:val="clear" w:color="auto" w:fill="auto"/>
                  <w:vAlign w:val="center"/>
                  <w:hideMark/>
                </w:tcPr>
                <w:p w14:paraId="2F552CFE"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10 </w:t>
                  </w:r>
                  <w:r w:rsidRPr="00BA4E0B">
                    <w:rPr>
                      <w:rFonts w:eastAsia="Times New Roman" w:cs="Arial"/>
                      <w:sz w:val="20"/>
                      <w:szCs w:val="20"/>
                      <w:lang w:eastAsia="pl-PL"/>
                    </w:rPr>
                    <w:t xml:space="preserve">                         8                             3                                                                    0</w:t>
                  </w:r>
                </w:p>
              </w:tc>
              <w:tc>
                <w:tcPr>
                  <w:tcW w:w="850" w:type="dxa"/>
                  <w:tcBorders>
                    <w:top w:val="nil"/>
                    <w:left w:val="nil"/>
                    <w:bottom w:val="single" w:sz="4" w:space="0" w:color="auto"/>
                    <w:right w:val="single" w:sz="4" w:space="0" w:color="auto"/>
                  </w:tcBorders>
                  <w:shd w:val="clear" w:color="auto" w:fill="auto"/>
                  <w:vAlign w:val="center"/>
                  <w:hideMark/>
                </w:tcPr>
                <w:p w14:paraId="71ABD3AD" w14:textId="0D736654" w:rsidR="00BA4E0B" w:rsidRPr="00BA4E0B" w:rsidRDefault="00554A1B" w:rsidP="00BA4E0B">
                  <w:pPr>
                    <w:spacing w:after="0" w:line="240" w:lineRule="auto"/>
                    <w:jc w:val="center"/>
                    <w:rPr>
                      <w:rFonts w:eastAsia="Times New Roman" w:cs="Arial"/>
                      <w:b/>
                      <w:bCs/>
                      <w:lang w:eastAsia="pl-PL"/>
                    </w:rPr>
                  </w:pPr>
                  <w:r>
                    <w:rPr>
                      <w:rFonts w:eastAsia="Times New Roman" w:cs="Arial"/>
                      <w:b/>
                      <w:bCs/>
                      <w:lang w:eastAsia="pl-PL"/>
                    </w:rPr>
                    <w:t>3</w:t>
                  </w:r>
                  <w:r w:rsidR="00E54AF3">
                    <w:rPr>
                      <w:rFonts w:eastAsia="Times New Roman" w:cs="Arial"/>
                      <w:b/>
                      <w:bCs/>
                      <w:lang w:eastAsia="pl-PL"/>
                    </w:rPr>
                    <w:t>6,18</w:t>
                  </w:r>
                  <w:r w:rsidR="00BA4E0B" w:rsidRPr="00BA4E0B">
                    <w:rPr>
                      <w:rFonts w:eastAsia="Times New Roman" w:cs="Arial"/>
                      <w:b/>
                      <w:bCs/>
                      <w:lang w:eastAsia="pl-PL"/>
                    </w:rPr>
                    <w:t>%</w:t>
                  </w:r>
                </w:p>
              </w:tc>
              <w:tc>
                <w:tcPr>
                  <w:tcW w:w="650" w:type="dxa"/>
                  <w:tcBorders>
                    <w:top w:val="nil"/>
                    <w:left w:val="nil"/>
                    <w:bottom w:val="single" w:sz="4" w:space="0" w:color="auto"/>
                    <w:right w:val="single" w:sz="4" w:space="0" w:color="auto"/>
                  </w:tcBorders>
                  <w:shd w:val="clear" w:color="000000" w:fill="FFFFFF"/>
                  <w:vAlign w:val="center"/>
                  <w:hideMark/>
                </w:tcPr>
                <w:p w14:paraId="67E49805" w14:textId="77777777"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10</w:t>
                  </w:r>
                </w:p>
              </w:tc>
            </w:tr>
            <w:tr w:rsidR="00BA4E0B" w:rsidRPr="00BA4E0B" w14:paraId="0A29760C" w14:textId="77777777" w:rsidTr="00375513">
              <w:trPr>
                <w:trHeight w:val="1415"/>
              </w:trPr>
              <w:tc>
                <w:tcPr>
                  <w:tcW w:w="1249" w:type="dxa"/>
                  <w:tcBorders>
                    <w:top w:val="nil"/>
                    <w:left w:val="single" w:sz="8" w:space="0" w:color="auto"/>
                    <w:bottom w:val="single" w:sz="4" w:space="0" w:color="auto"/>
                    <w:right w:val="single" w:sz="4" w:space="0" w:color="auto"/>
                  </w:tcBorders>
                  <w:shd w:val="clear" w:color="auto" w:fill="auto"/>
                  <w:vAlign w:val="center"/>
                  <w:hideMark/>
                </w:tcPr>
                <w:p w14:paraId="34E15049"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Wypłacalności</w:t>
                  </w:r>
                </w:p>
              </w:tc>
              <w:tc>
                <w:tcPr>
                  <w:tcW w:w="4352" w:type="dxa"/>
                  <w:tcBorders>
                    <w:top w:val="nil"/>
                    <w:left w:val="nil"/>
                    <w:bottom w:val="nil"/>
                    <w:right w:val="nil"/>
                  </w:tcBorders>
                  <w:shd w:val="clear" w:color="auto" w:fill="auto"/>
                  <w:noWrap/>
                  <w:vAlign w:val="bottom"/>
                  <w:hideMark/>
                </w:tcPr>
                <w:p w14:paraId="42D1E29A" w14:textId="77777777" w:rsidR="00BA4E0B" w:rsidRPr="00BA4E0B" w:rsidRDefault="00BA4E0B" w:rsidP="00BA4E0B">
                  <w:pPr>
                    <w:spacing w:after="0" w:line="240" w:lineRule="auto"/>
                    <w:rPr>
                      <w:rFonts w:eastAsia="Times New Roman" w:cs="Arial"/>
                      <w:sz w:val="20"/>
                      <w:szCs w:val="20"/>
                      <w:lang w:eastAsia="pl-PL"/>
                    </w:rPr>
                  </w:pPr>
                </w:p>
                <w:tbl>
                  <w:tblPr>
                    <w:tblW w:w="4282" w:type="dxa"/>
                    <w:tblCellSpacing w:w="0" w:type="dxa"/>
                    <w:tblLayout w:type="fixed"/>
                    <w:tblCellMar>
                      <w:left w:w="0" w:type="dxa"/>
                      <w:right w:w="0" w:type="dxa"/>
                    </w:tblCellMar>
                    <w:tblLook w:val="04A0" w:firstRow="1" w:lastRow="0" w:firstColumn="1" w:lastColumn="0" w:noHBand="0" w:noVBand="1"/>
                  </w:tblPr>
                  <w:tblGrid>
                    <w:gridCol w:w="4282"/>
                  </w:tblGrid>
                  <w:tr w:rsidR="00BA4E0B" w:rsidRPr="00BA4E0B" w14:paraId="53B46B15" w14:textId="77777777" w:rsidTr="00375513">
                    <w:trPr>
                      <w:trHeight w:val="1187"/>
                      <w:tblCellSpacing w:w="0" w:type="dxa"/>
                    </w:trPr>
                    <w:tc>
                      <w:tcPr>
                        <w:tcW w:w="4282" w:type="dxa"/>
                        <w:tcBorders>
                          <w:top w:val="nil"/>
                          <w:left w:val="nil"/>
                          <w:bottom w:val="single" w:sz="4" w:space="0" w:color="auto"/>
                          <w:right w:val="single" w:sz="4" w:space="0" w:color="auto"/>
                        </w:tcBorders>
                        <w:shd w:val="clear" w:color="auto" w:fill="auto"/>
                        <w:vAlign w:val="center"/>
                        <w:hideMark/>
                      </w:tcPr>
                      <w:p w14:paraId="08EEFED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zobowiązania długoterminowe  + zobowiązania </w:t>
                        </w:r>
                        <w:r w:rsidRPr="00BA4E0B">
                          <w:rPr>
                            <w:rFonts w:eastAsia="Times New Roman" w:cs="Arial"/>
                            <w:sz w:val="20"/>
                            <w:szCs w:val="20"/>
                            <w:u w:val="single"/>
                            <w:lang w:eastAsia="pl-PL"/>
                          </w:rPr>
                          <w:t xml:space="preserve">krótkoterminowe + rezerwy na zobowiązania                                                                       </w:t>
                        </w:r>
                        <w:r w:rsidRPr="00BA4E0B">
                          <w:rPr>
                            <w:rFonts w:eastAsia="Times New Roman" w:cs="Arial"/>
                            <w:sz w:val="20"/>
                            <w:szCs w:val="20"/>
                            <w:lang w:eastAsia="pl-PL"/>
                          </w:rPr>
                          <w:t>fundusz własny</w:t>
                        </w:r>
                      </w:p>
                    </w:tc>
                  </w:tr>
                </w:tbl>
                <w:p w14:paraId="4B7CD5B3" w14:textId="77777777" w:rsidR="00BA4E0B" w:rsidRPr="00BA4E0B" w:rsidRDefault="00BA4E0B" w:rsidP="00BA4E0B">
                  <w:pPr>
                    <w:spacing w:after="0" w:line="240" w:lineRule="auto"/>
                    <w:rPr>
                      <w:rFonts w:eastAsia="Times New Roman" w:cs="Arial"/>
                      <w:sz w:val="20"/>
                      <w:szCs w:val="20"/>
                      <w:lang w:eastAsia="pl-PL"/>
                    </w:rPr>
                  </w:pPr>
                </w:p>
              </w:tc>
              <w:tc>
                <w:tcPr>
                  <w:tcW w:w="1984" w:type="dxa"/>
                  <w:tcBorders>
                    <w:top w:val="nil"/>
                    <w:left w:val="nil"/>
                    <w:bottom w:val="single" w:sz="4" w:space="0" w:color="auto"/>
                    <w:right w:val="single" w:sz="4" w:space="0" w:color="auto"/>
                  </w:tcBorders>
                  <w:shd w:val="clear" w:color="auto" w:fill="auto"/>
                  <w:vAlign w:val="center"/>
                  <w:hideMark/>
                </w:tcPr>
                <w:p w14:paraId="0F1F2266"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xml:space="preserve"> od 0,00 do 0,50                               od 0,51 do 1,00                                             od 1,01 do 2,00                                                  od 2,01  do 4,00                                                                                       powyżej 4,00 lub poniżej 0,00</w:t>
                  </w:r>
                </w:p>
              </w:tc>
              <w:tc>
                <w:tcPr>
                  <w:tcW w:w="851" w:type="dxa"/>
                  <w:tcBorders>
                    <w:top w:val="nil"/>
                    <w:left w:val="nil"/>
                    <w:bottom w:val="single" w:sz="4" w:space="0" w:color="auto"/>
                    <w:right w:val="single" w:sz="4" w:space="0" w:color="auto"/>
                  </w:tcBorders>
                  <w:shd w:val="clear" w:color="auto" w:fill="auto"/>
                  <w:hideMark/>
                </w:tcPr>
                <w:p w14:paraId="38776BE3" w14:textId="77777777" w:rsidR="00BA4E0B" w:rsidRPr="00BA4E0B" w:rsidRDefault="00BA4E0B" w:rsidP="00BA4E0B">
                  <w:pPr>
                    <w:spacing w:after="0" w:line="240" w:lineRule="auto"/>
                    <w:jc w:val="center"/>
                    <w:rPr>
                      <w:rFonts w:eastAsia="Times New Roman" w:cs="Arial"/>
                      <w:sz w:val="20"/>
                      <w:szCs w:val="20"/>
                      <w:lang w:eastAsia="pl-PL"/>
                    </w:rPr>
                  </w:pPr>
                  <w:r w:rsidRPr="00024CCD">
                    <w:rPr>
                      <w:rFonts w:eastAsia="Times New Roman" w:cs="Arial"/>
                      <w:sz w:val="20"/>
                      <w:szCs w:val="20"/>
                      <w:lang w:eastAsia="pl-PL"/>
                    </w:rPr>
                    <w:t xml:space="preserve">10 </w:t>
                  </w:r>
                  <w:r w:rsidRPr="00BA4E0B">
                    <w:rPr>
                      <w:rFonts w:eastAsia="Times New Roman" w:cs="Arial"/>
                      <w:sz w:val="20"/>
                      <w:szCs w:val="20"/>
                      <w:lang w:eastAsia="pl-PL"/>
                    </w:rPr>
                    <w:t xml:space="preserve">                         8                             6                                                                    4                                  0</w:t>
                  </w:r>
                </w:p>
              </w:tc>
              <w:tc>
                <w:tcPr>
                  <w:tcW w:w="850" w:type="dxa"/>
                  <w:tcBorders>
                    <w:top w:val="nil"/>
                    <w:left w:val="nil"/>
                    <w:bottom w:val="single" w:sz="4" w:space="0" w:color="auto"/>
                    <w:right w:val="single" w:sz="4" w:space="0" w:color="auto"/>
                  </w:tcBorders>
                  <w:shd w:val="clear" w:color="auto" w:fill="auto"/>
                  <w:vAlign w:val="center"/>
                  <w:hideMark/>
                </w:tcPr>
                <w:p w14:paraId="5872AC38" w14:textId="3A70DD09" w:rsidR="00BA4E0B" w:rsidRPr="00BA4E0B" w:rsidRDefault="0060689E" w:rsidP="00BA4E0B">
                  <w:pPr>
                    <w:spacing w:after="0" w:line="240" w:lineRule="auto"/>
                    <w:jc w:val="center"/>
                    <w:rPr>
                      <w:rFonts w:eastAsia="Times New Roman" w:cs="Arial"/>
                      <w:b/>
                      <w:bCs/>
                      <w:lang w:eastAsia="pl-PL"/>
                    </w:rPr>
                  </w:pPr>
                  <w:r>
                    <w:rPr>
                      <w:rFonts w:eastAsia="Times New Roman" w:cs="Arial"/>
                      <w:b/>
                      <w:bCs/>
                      <w:lang w:eastAsia="pl-PL"/>
                    </w:rPr>
                    <w:t>2,</w:t>
                  </w:r>
                  <w:r w:rsidR="00E54AF3">
                    <w:rPr>
                      <w:rFonts w:eastAsia="Times New Roman" w:cs="Arial"/>
                      <w:b/>
                      <w:bCs/>
                      <w:lang w:eastAsia="pl-PL"/>
                    </w:rPr>
                    <w:t>46</w:t>
                  </w:r>
                </w:p>
              </w:tc>
              <w:tc>
                <w:tcPr>
                  <w:tcW w:w="650" w:type="dxa"/>
                  <w:tcBorders>
                    <w:top w:val="nil"/>
                    <w:left w:val="nil"/>
                    <w:bottom w:val="single" w:sz="4" w:space="0" w:color="auto"/>
                    <w:right w:val="single" w:sz="4" w:space="0" w:color="auto"/>
                  </w:tcBorders>
                  <w:shd w:val="clear" w:color="000000" w:fill="FFFFFF"/>
                  <w:vAlign w:val="center"/>
                  <w:hideMark/>
                </w:tcPr>
                <w:p w14:paraId="4245C87F" w14:textId="67B88D9C" w:rsidR="00BA4E0B" w:rsidRPr="00BA4E0B" w:rsidRDefault="001964B2" w:rsidP="00BA4E0B">
                  <w:pPr>
                    <w:spacing w:after="0" w:line="240" w:lineRule="auto"/>
                    <w:jc w:val="center"/>
                    <w:rPr>
                      <w:rFonts w:eastAsia="Times New Roman" w:cs="Arial"/>
                      <w:b/>
                      <w:bCs/>
                      <w:lang w:eastAsia="pl-PL"/>
                    </w:rPr>
                  </w:pPr>
                  <w:r>
                    <w:rPr>
                      <w:rFonts w:eastAsia="Times New Roman" w:cs="Arial"/>
                      <w:b/>
                      <w:bCs/>
                      <w:lang w:eastAsia="pl-PL"/>
                    </w:rPr>
                    <w:t>4</w:t>
                  </w:r>
                </w:p>
              </w:tc>
            </w:tr>
            <w:tr w:rsidR="00BA4E0B" w:rsidRPr="00BA4E0B" w14:paraId="709B5463" w14:textId="77777777" w:rsidTr="00375513">
              <w:trPr>
                <w:trHeight w:val="375"/>
              </w:trPr>
              <w:tc>
                <w:tcPr>
                  <w:tcW w:w="5601" w:type="dxa"/>
                  <w:gridSpan w:val="2"/>
                  <w:tcBorders>
                    <w:top w:val="single" w:sz="8" w:space="0" w:color="auto"/>
                    <w:left w:val="single" w:sz="8" w:space="0" w:color="auto"/>
                    <w:bottom w:val="single" w:sz="8" w:space="0" w:color="auto"/>
                    <w:right w:val="nil"/>
                  </w:tcBorders>
                  <w:shd w:val="clear" w:color="000000" w:fill="FF9900"/>
                  <w:noWrap/>
                  <w:vAlign w:val="center"/>
                  <w:hideMark/>
                </w:tcPr>
                <w:p w14:paraId="73A26FE4"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xml:space="preserve">          RAZEM   WSKAŹNIKI  </w:t>
                  </w:r>
                  <w:r w:rsidR="00F66FC2">
                    <w:rPr>
                      <w:rFonts w:eastAsia="Times New Roman" w:cs="Arial"/>
                      <w:b/>
                      <w:bCs/>
                      <w:sz w:val="20"/>
                      <w:szCs w:val="20"/>
                      <w:lang w:eastAsia="pl-PL"/>
                    </w:rPr>
                    <w:t>ZADŁUŻENIA</w:t>
                  </w:r>
                </w:p>
              </w:tc>
              <w:tc>
                <w:tcPr>
                  <w:tcW w:w="1984" w:type="dxa"/>
                  <w:tcBorders>
                    <w:top w:val="single" w:sz="8" w:space="0" w:color="auto"/>
                    <w:left w:val="single" w:sz="4" w:space="0" w:color="auto"/>
                    <w:bottom w:val="single" w:sz="8" w:space="0" w:color="auto"/>
                    <w:right w:val="nil"/>
                  </w:tcBorders>
                  <w:shd w:val="clear" w:color="000000" w:fill="FF9900"/>
                  <w:vAlign w:val="center"/>
                  <w:hideMark/>
                </w:tcPr>
                <w:p w14:paraId="39AB6D3F"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Maksymalna ocena  pkt.</w:t>
                  </w:r>
                </w:p>
              </w:tc>
              <w:tc>
                <w:tcPr>
                  <w:tcW w:w="851" w:type="dxa"/>
                  <w:tcBorders>
                    <w:top w:val="single" w:sz="8" w:space="0" w:color="auto"/>
                    <w:left w:val="nil"/>
                    <w:bottom w:val="single" w:sz="8" w:space="0" w:color="auto"/>
                    <w:right w:val="single" w:sz="4" w:space="0" w:color="auto"/>
                  </w:tcBorders>
                  <w:shd w:val="clear" w:color="000000" w:fill="FF9900"/>
                  <w:noWrap/>
                  <w:vAlign w:val="center"/>
                  <w:hideMark/>
                </w:tcPr>
                <w:p w14:paraId="008AE7A0" w14:textId="77777777" w:rsidR="00BA4E0B" w:rsidRPr="00BA4E0B" w:rsidRDefault="00BA4E0B" w:rsidP="00BA4E0B">
                  <w:pPr>
                    <w:spacing w:after="0" w:line="240" w:lineRule="auto"/>
                    <w:jc w:val="center"/>
                    <w:rPr>
                      <w:rFonts w:eastAsia="Times New Roman" w:cs="Arial"/>
                      <w:b/>
                      <w:bCs/>
                      <w:sz w:val="20"/>
                      <w:szCs w:val="20"/>
                      <w:lang w:eastAsia="pl-PL"/>
                    </w:rPr>
                  </w:pPr>
                  <w:r w:rsidRPr="00BA4E0B">
                    <w:rPr>
                      <w:rFonts w:eastAsia="Times New Roman" w:cs="Arial"/>
                      <w:b/>
                      <w:bCs/>
                      <w:sz w:val="20"/>
                      <w:szCs w:val="20"/>
                      <w:lang w:eastAsia="pl-PL"/>
                    </w:rPr>
                    <w:t>20</w:t>
                  </w:r>
                </w:p>
              </w:tc>
              <w:tc>
                <w:tcPr>
                  <w:tcW w:w="850" w:type="dxa"/>
                  <w:tcBorders>
                    <w:top w:val="single" w:sz="8" w:space="0" w:color="auto"/>
                    <w:left w:val="nil"/>
                    <w:bottom w:val="single" w:sz="8" w:space="0" w:color="auto"/>
                    <w:right w:val="nil"/>
                  </w:tcBorders>
                  <w:shd w:val="clear" w:color="000000" w:fill="FF9900"/>
                  <w:vAlign w:val="center"/>
                  <w:hideMark/>
                </w:tcPr>
                <w:p w14:paraId="6BE4A184" w14:textId="77777777" w:rsidR="00BA4E0B" w:rsidRPr="00BA4E0B" w:rsidRDefault="00BA4E0B" w:rsidP="00BA4E0B">
                  <w:pPr>
                    <w:spacing w:after="0" w:line="240" w:lineRule="auto"/>
                    <w:jc w:val="center"/>
                    <w:rPr>
                      <w:rFonts w:eastAsia="Times New Roman" w:cs="Arial"/>
                      <w:color w:val="000000"/>
                      <w:sz w:val="20"/>
                      <w:szCs w:val="20"/>
                      <w:lang w:eastAsia="pl-PL"/>
                    </w:rPr>
                  </w:pPr>
                  <w:r w:rsidRPr="00BA4E0B">
                    <w:rPr>
                      <w:rFonts w:eastAsia="Times New Roman" w:cs="Arial"/>
                      <w:color w:val="000000"/>
                      <w:sz w:val="20"/>
                      <w:szCs w:val="20"/>
                      <w:lang w:eastAsia="pl-PL"/>
                    </w:rPr>
                    <w:t>Uzyskane pkt.</w:t>
                  </w:r>
                </w:p>
              </w:tc>
              <w:tc>
                <w:tcPr>
                  <w:tcW w:w="650" w:type="dxa"/>
                  <w:tcBorders>
                    <w:top w:val="single" w:sz="8" w:space="0" w:color="auto"/>
                    <w:left w:val="nil"/>
                    <w:bottom w:val="single" w:sz="8" w:space="0" w:color="auto"/>
                    <w:right w:val="single" w:sz="8" w:space="0" w:color="auto"/>
                  </w:tcBorders>
                  <w:shd w:val="clear" w:color="000000" w:fill="FF9900"/>
                  <w:vAlign w:val="center"/>
                  <w:hideMark/>
                </w:tcPr>
                <w:p w14:paraId="3D152E3B" w14:textId="4006DF29" w:rsidR="00BA4E0B" w:rsidRPr="00BA4E0B" w:rsidRDefault="00BA4E0B" w:rsidP="00BA4E0B">
                  <w:pPr>
                    <w:spacing w:after="0" w:line="240" w:lineRule="auto"/>
                    <w:jc w:val="center"/>
                    <w:rPr>
                      <w:rFonts w:eastAsia="Times New Roman" w:cs="Arial"/>
                      <w:b/>
                      <w:bCs/>
                      <w:lang w:eastAsia="pl-PL"/>
                    </w:rPr>
                  </w:pPr>
                  <w:r w:rsidRPr="00BA4E0B">
                    <w:rPr>
                      <w:rFonts w:eastAsia="Times New Roman" w:cs="Arial"/>
                      <w:b/>
                      <w:bCs/>
                      <w:lang w:eastAsia="pl-PL"/>
                    </w:rPr>
                    <w:t>1</w:t>
                  </w:r>
                  <w:r w:rsidR="001964B2">
                    <w:rPr>
                      <w:rFonts w:eastAsia="Times New Roman" w:cs="Arial"/>
                      <w:b/>
                      <w:bCs/>
                      <w:lang w:eastAsia="pl-PL"/>
                    </w:rPr>
                    <w:t>4</w:t>
                  </w:r>
                </w:p>
              </w:tc>
            </w:tr>
            <w:tr w:rsidR="00BA4E0B" w:rsidRPr="00BA4E0B" w14:paraId="11EC8D6B" w14:textId="77777777" w:rsidTr="00375513">
              <w:trPr>
                <w:trHeight w:val="210"/>
              </w:trPr>
              <w:tc>
                <w:tcPr>
                  <w:tcW w:w="1249" w:type="dxa"/>
                  <w:tcBorders>
                    <w:top w:val="single" w:sz="4" w:space="0" w:color="auto"/>
                    <w:left w:val="nil"/>
                    <w:bottom w:val="nil"/>
                    <w:right w:val="nil"/>
                  </w:tcBorders>
                  <w:shd w:val="clear" w:color="auto" w:fill="auto"/>
                  <w:vAlign w:val="center"/>
                  <w:hideMark/>
                </w:tcPr>
                <w:p w14:paraId="12015AB2" w14:textId="77777777" w:rsidR="00BA4E0B" w:rsidRPr="00BA4E0B" w:rsidRDefault="00BA4E0B" w:rsidP="00BA4E0B">
                  <w:pPr>
                    <w:spacing w:after="0" w:line="240" w:lineRule="auto"/>
                    <w:rPr>
                      <w:rFonts w:eastAsia="Times New Roman" w:cs="Arial"/>
                      <w:b/>
                      <w:bCs/>
                      <w:sz w:val="20"/>
                      <w:szCs w:val="20"/>
                      <w:lang w:eastAsia="pl-PL"/>
                    </w:rPr>
                  </w:pPr>
                  <w:r w:rsidRPr="00BA4E0B">
                    <w:rPr>
                      <w:rFonts w:eastAsia="Times New Roman" w:cs="Arial"/>
                      <w:b/>
                      <w:bCs/>
                      <w:sz w:val="20"/>
                      <w:szCs w:val="20"/>
                      <w:lang w:eastAsia="pl-PL"/>
                    </w:rPr>
                    <w:t> </w:t>
                  </w:r>
                </w:p>
              </w:tc>
              <w:tc>
                <w:tcPr>
                  <w:tcW w:w="4352" w:type="dxa"/>
                  <w:tcBorders>
                    <w:top w:val="single" w:sz="4" w:space="0" w:color="auto"/>
                    <w:left w:val="nil"/>
                    <w:bottom w:val="nil"/>
                    <w:right w:val="nil"/>
                  </w:tcBorders>
                  <w:shd w:val="clear" w:color="auto" w:fill="auto"/>
                  <w:vAlign w:val="center"/>
                  <w:hideMark/>
                </w:tcPr>
                <w:p w14:paraId="59011489"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1984" w:type="dxa"/>
                  <w:tcBorders>
                    <w:top w:val="single" w:sz="4" w:space="0" w:color="auto"/>
                    <w:left w:val="nil"/>
                    <w:bottom w:val="nil"/>
                    <w:right w:val="nil"/>
                  </w:tcBorders>
                  <w:shd w:val="clear" w:color="auto" w:fill="auto"/>
                  <w:vAlign w:val="center"/>
                  <w:hideMark/>
                </w:tcPr>
                <w:p w14:paraId="197DBC9D"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1" w:type="dxa"/>
                  <w:tcBorders>
                    <w:top w:val="single" w:sz="4" w:space="0" w:color="auto"/>
                    <w:left w:val="nil"/>
                    <w:bottom w:val="nil"/>
                    <w:right w:val="nil"/>
                  </w:tcBorders>
                  <w:shd w:val="clear" w:color="auto" w:fill="auto"/>
                  <w:hideMark/>
                </w:tcPr>
                <w:p w14:paraId="07B99BA5" w14:textId="77777777" w:rsidR="00BA4E0B" w:rsidRPr="00BA4E0B" w:rsidRDefault="00BA4E0B" w:rsidP="00BA4E0B">
                  <w:pPr>
                    <w:spacing w:after="0" w:line="240" w:lineRule="auto"/>
                    <w:jc w:val="center"/>
                    <w:rPr>
                      <w:rFonts w:eastAsia="Times New Roman" w:cs="Arial"/>
                      <w:sz w:val="20"/>
                      <w:szCs w:val="20"/>
                      <w:lang w:eastAsia="pl-PL"/>
                    </w:rPr>
                  </w:pPr>
                  <w:r w:rsidRPr="00BA4E0B">
                    <w:rPr>
                      <w:rFonts w:eastAsia="Times New Roman" w:cs="Arial"/>
                      <w:sz w:val="20"/>
                      <w:szCs w:val="20"/>
                      <w:lang w:eastAsia="pl-PL"/>
                    </w:rPr>
                    <w:t> </w:t>
                  </w:r>
                </w:p>
              </w:tc>
              <w:tc>
                <w:tcPr>
                  <w:tcW w:w="850" w:type="dxa"/>
                  <w:tcBorders>
                    <w:top w:val="single" w:sz="4" w:space="0" w:color="auto"/>
                    <w:left w:val="nil"/>
                    <w:bottom w:val="nil"/>
                    <w:right w:val="nil"/>
                  </w:tcBorders>
                  <w:shd w:val="clear" w:color="auto" w:fill="auto"/>
                  <w:vAlign w:val="center"/>
                  <w:hideMark/>
                </w:tcPr>
                <w:p w14:paraId="7694BCCA"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c>
                <w:tcPr>
                  <w:tcW w:w="650" w:type="dxa"/>
                  <w:tcBorders>
                    <w:top w:val="single" w:sz="4" w:space="0" w:color="auto"/>
                    <w:left w:val="nil"/>
                    <w:bottom w:val="nil"/>
                    <w:right w:val="nil"/>
                  </w:tcBorders>
                  <w:shd w:val="clear" w:color="000000" w:fill="FFFFFF"/>
                  <w:vAlign w:val="center"/>
                  <w:hideMark/>
                </w:tcPr>
                <w:p w14:paraId="431B85E5" w14:textId="77777777" w:rsidR="00BA4E0B" w:rsidRPr="00BA4E0B" w:rsidRDefault="00BA4E0B" w:rsidP="00BA4E0B">
                  <w:pPr>
                    <w:spacing w:after="0" w:line="240" w:lineRule="auto"/>
                    <w:jc w:val="center"/>
                    <w:rPr>
                      <w:rFonts w:eastAsia="Times New Roman" w:cs="Arial"/>
                      <w:lang w:eastAsia="pl-PL"/>
                    </w:rPr>
                  </w:pPr>
                  <w:r w:rsidRPr="00BA4E0B">
                    <w:rPr>
                      <w:rFonts w:eastAsia="Times New Roman" w:cs="Arial"/>
                      <w:lang w:eastAsia="pl-PL"/>
                    </w:rPr>
                    <w:t> </w:t>
                  </w:r>
                </w:p>
              </w:tc>
            </w:tr>
            <w:tr w:rsidR="00BA4E0B" w:rsidRPr="00BA4E0B" w14:paraId="087296CD" w14:textId="77777777" w:rsidTr="00375513">
              <w:trPr>
                <w:trHeight w:val="390"/>
              </w:trPr>
              <w:tc>
                <w:tcPr>
                  <w:tcW w:w="9286" w:type="dxa"/>
                  <w:gridSpan w:val="5"/>
                  <w:tcBorders>
                    <w:top w:val="single" w:sz="4" w:space="0" w:color="auto"/>
                    <w:left w:val="single" w:sz="8" w:space="0" w:color="auto"/>
                    <w:bottom w:val="single" w:sz="8" w:space="0" w:color="auto"/>
                    <w:right w:val="nil"/>
                  </w:tcBorders>
                  <w:shd w:val="clear" w:color="000000" w:fill="FF9900"/>
                  <w:noWrap/>
                  <w:vAlign w:val="center"/>
                  <w:hideMark/>
                </w:tcPr>
                <w:p w14:paraId="3AF9F293" w14:textId="77777777" w:rsidR="00BA4E0B" w:rsidRPr="00BA4E0B" w:rsidRDefault="00BA4E0B" w:rsidP="00BA4E0B">
                  <w:pPr>
                    <w:spacing w:after="0" w:line="240" w:lineRule="auto"/>
                    <w:jc w:val="center"/>
                    <w:rPr>
                      <w:rFonts w:eastAsia="Times New Roman" w:cs="Arial"/>
                      <w:b/>
                      <w:bCs/>
                      <w:sz w:val="24"/>
                      <w:szCs w:val="24"/>
                      <w:lang w:eastAsia="pl-PL"/>
                    </w:rPr>
                  </w:pPr>
                  <w:r w:rsidRPr="00BA4E0B">
                    <w:rPr>
                      <w:rFonts w:eastAsia="Times New Roman" w:cs="Arial"/>
                      <w:b/>
                      <w:bCs/>
                      <w:sz w:val="24"/>
                      <w:szCs w:val="24"/>
                      <w:lang w:eastAsia="pl-PL"/>
                    </w:rPr>
                    <w:t>SUMA  UZYSKANYCH  PUNKTÓW</w:t>
                  </w:r>
                </w:p>
              </w:tc>
              <w:tc>
                <w:tcPr>
                  <w:tcW w:w="650" w:type="dxa"/>
                  <w:tcBorders>
                    <w:top w:val="single" w:sz="4" w:space="0" w:color="auto"/>
                    <w:left w:val="nil"/>
                    <w:bottom w:val="single" w:sz="8" w:space="0" w:color="auto"/>
                    <w:right w:val="single" w:sz="8" w:space="0" w:color="auto"/>
                  </w:tcBorders>
                  <w:shd w:val="clear" w:color="000000" w:fill="FF9900"/>
                  <w:noWrap/>
                  <w:vAlign w:val="center"/>
                  <w:hideMark/>
                </w:tcPr>
                <w:p w14:paraId="21DBCDCB" w14:textId="21D96FDB" w:rsidR="00BA4E0B" w:rsidRPr="00BA4E0B" w:rsidRDefault="00E54AF3" w:rsidP="00BA4E0B">
                  <w:pPr>
                    <w:spacing w:after="0" w:line="240" w:lineRule="auto"/>
                    <w:jc w:val="center"/>
                    <w:rPr>
                      <w:rFonts w:eastAsia="Times New Roman" w:cs="Arial"/>
                      <w:b/>
                      <w:bCs/>
                      <w:lang w:eastAsia="pl-PL"/>
                    </w:rPr>
                  </w:pPr>
                  <w:r>
                    <w:rPr>
                      <w:rFonts w:eastAsia="Times New Roman" w:cs="Arial"/>
                      <w:b/>
                      <w:bCs/>
                      <w:lang w:eastAsia="pl-PL"/>
                    </w:rPr>
                    <w:t>50</w:t>
                  </w:r>
                </w:p>
              </w:tc>
            </w:tr>
          </w:tbl>
          <w:p w14:paraId="2F0FF6D6" w14:textId="77777777" w:rsidR="00F352FF" w:rsidRPr="00F352FF" w:rsidRDefault="00F352FF" w:rsidP="00F352FF">
            <w:pPr>
              <w:spacing w:after="0" w:line="240" w:lineRule="auto"/>
              <w:jc w:val="center"/>
              <w:rPr>
                <w:rFonts w:eastAsia="Times New Roman" w:cs="Arial"/>
                <w:b/>
                <w:bCs/>
                <w:sz w:val="24"/>
                <w:szCs w:val="24"/>
                <w:lang w:eastAsia="pl-PL"/>
              </w:rPr>
            </w:pPr>
          </w:p>
        </w:tc>
      </w:tr>
    </w:tbl>
    <w:p w14:paraId="6BA7C8DC" w14:textId="77777777" w:rsidR="00D03378" w:rsidRDefault="00D03378" w:rsidP="00D03378">
      <w:pPr>
        <w:rPr>
          <w:rFonts w:eastAsiaTheme="minorEastAsia" w:hAnsi="Calibri"/>
          <w:sz w:val="24"/>
          <w:szCs w:val="24"/>
        </w:rPr>
      </w:pPr>
    </w:p>
    <w:p w14:paraId="1ED18839" w14:textId="77777777" w:rsidR="00D03378" w:rsidRDefault="00D03378" w:rsidP="00D03378">
      <w:pPr>
        <w:rPr>
          <w:rFonts w:eastAsiaTheme="minorEastAsia" w:hAnsi="Calibri"/>
          <w:sz w:val="24"/>
          <w:szCs w:val="24"/>
        </w:rPr>
      </w:pPr>
    </w:p>
    <w:p w14:paraId="6763C68D" w14:textId="6E9F2C30" w:rsidR="00D03378" w:rsidRPr="002E71AC" w:rsidRDefault="00D03378" w:rsidP="00902004">
      <w:pPr>
        <w:ind w:firstLine="708"/>
        <w:jc w:val="both"/>
        <w:rPr>
          <w:rFonts w:eastAsiaTheme="minorEastAsia"/>
          <w:iCs/>
          <w:color w:val="000000" w:themeColor="text1"/>
          <w:kern w:val="24"/>
          <w:sz w:val="24"/>
          <w:szCs w:val="24"/>
        </w:rPr>
      </w:pPr>
      <w:r w:rsidRPr="00F52EAA">
        <w:rPr>
          <w:rFonts w:eastAsiaTheme="minorEastAsia"/>
          <w:iCs/>
          <w:color w:val="000000" w:themeColor="text1"/>
          <w:kern w:val="24"/>
          <w:sz w:val="24"/>
          <w:szCs w:val="24"/>
        </w:rPr>
        <w:t>W wyniku analizy wskaźników</w:t>
      </w:r>
      <w:r>
        <w:rPr>
          <w:rFonts w:eastAsiaTheme="minorEastAsia"/>
          <w:iCs/>
          <w:color w:val="000000" w:themeColor="text1"/>
          <w:kern w:val="24"/>
          <w:sz w:val="24"/>
          <w:szCs w:val="24"/>
        </w:rPr>
        <w:t xml:space="preserve"> sp</w:t>
      </w:r>
      <w:r w:rsidRPr="00F52EAA">
        <w:rPr>
          <w:rFonts w:eastAsiaTheme="minorEastAsia"/>
          <w:iCs/>
          <w:color w:val="000000" w:themeColor="text1"/>
          <w:kern w:val="24"/>
          <w:sz w:val="24"/>
          <w:szCs w:val="24"/>
        </w:rPr>
        <w:t xml:space="preserve">orządzonej na podstawie </w:t>
      </w:r>
      <w:r w:rsidR="00BD14FD">
        <w:rPr>
          <w:rFonts w:eastAsiaTheme="minorEastAsia"/>
          <w:iCs/>
          <w:color w:val="000000" w:themeColor="text1"/>
          <w:kern w:val="24"/>
          <w:sz w:val="24"/>
          <w:szCs w:val="24"/>
        </w:rPr>
        <w:t>sprawozdania finansowego za 20</w:t>
      </w:r>
      <w:r w:rsidR="00E54AF3">
        <w:rPr>
          <w:rFonts w:eastAsiaTheme="minorEastAsia"/>
          <w:iCs/>
          <w:color w:val="000000" w:themeColor="text1"/>
          <w:kern w:val="24"/>
          <w:sz w:val="24"/>
          <w:szCs w:val="24"/>
        </w:rPr>
        <w:t>20</w:t>
      </w:r>
      <w:r w:rsidR="001964B2">
        <w:rPr>
          <w:rFonts w:eastAsiaTheme="minorEastAsia"/>
          <w:iCs/>
          <w:color w:val="000000" w:themeColor="text1"/>
          <w:kern w:val="24"/>
          <w:sz w:val="24"/>
          <w:szCs w:val="24"/>
        </w:rPr>
        <w:t xml:space="preserve"> </w:t>
      </w:r>
      <w:r w:rsidRPr="00F52EAA">
        <w:rPr>
          <w:rFonts w:eastAsiaTheme="minorEastAsia"/>
          <w:iCs/>
          <w:color w:val="000000" w:themeColor="text1"/>
          <w:kern w:val="24"/>
          <w:sz w:val="24"/>
          <w:szCs w:val="24"/>
        </w:rPr>
        <w:t xml:space="preserve">r. przy zastosowaniu metody punktowej  uzyskano </w:t>
      </w:r>
      <w:r w:rsidR="00E54AF3">
        <w:rPr>
          <w:rFonts w:eastAsiaTheme="minorEastAsia"/>
          <w:iCs/>
          <w:color w:val="000000" w:themeColor="text1"/>
          <w:kern w:val="24"/>
          <w:sz w:val="24"/>
          <w:szCs w:val="24"/>
        </w:rPr>
        <w:t>50</w:t>
      </w:r>
      <w:r w:rsidRPr="00F52EAA">
        <w:rPr>
          <w:rFonts w:eastAsiaTheme="minorEastAsia"/>
          <w:iCs/>
          <w:color w:val="000000" w:themeColor="text1"/>
          <w:kern w:val="24"/>
          <w:sz w:val="24"/>
          <w:szCs w:val="24"/>
        </w:rPr>
        <w:t xml:space="preserve"> punk</w:t>
      </w:r>
      <w:r w:rsidR="00F3414F">
        <w:rPr>
          <w:rFonts w:eastAsiaTheme="minorEastAsia"/>
          <w:iCs/>
          <w:color w:val="000000" w:themeColor="text1"/>
          <w:kern w:val="24"/>
          <w:sz w:val="24"/>
          <w:szCs w:val="24"/>
        </w:rPr>
        <w:t>tów,</w:t>
      </w:r>
      <w:r w:rsidRPr="00F52EAA">
        <w:rPr>
          <w:rFonts w:eastAsiaTheme="minorEastAsia"/>
          <w:color w:val="000000" w:themeColor="text1"/>
          <w:kern w:val="24"/>
          <w:sz w:val="64"/>
          <w:szCs w:val="64"/>
        </w:rPr>
        <w:t xml:space="preserve"> </w:t>
      </w:r>
      <w:r w:rsidRPr="00F52EAA">
        <w:rPr>
          <w:rFonts w:eastAsiaTheme="minorEastAsia"/>
          <w:color w:val="000000" w:themeColor="text1"/>
          <w:kern w:val="24"/>
          <w:sz w:val="24"/>
          <w:szCs w:val="24"/>
        </w:rPr>
        <w:t xml:space="preserve">co stanowi </w:t>
      </w:r>
      <w:r w:rsidR="00766716">
        <w:rPr>
          <w:rFonts w:eastAsiaTheme="minorEastAsia"/>
          <w:color w:val="000000" w:themeColor="text1"/>
          <w:kern w:val="24"/>
          <w:sz w:val="24"/>
          <w:szCs w:val="24"/>
        </w:rPr>
        <w:t>7</w:t>
      </w:r>
      <w:r w:rsidR="00E54AF3">
        <w:rPr>
          <w:rFonts w:eastAsiaTheme="minorEastAsia"/>
          <w:color w:val="000000" w:themeColor="text1"/>
          <w:kern w:val="24"/>
          <w:sz w:val="24"/>
          <w:szCs w:val="24"/>
        </w:rPr>
        <w:t>1,4</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w:t>
      </w:r>
      <w:r w:rsidRPr="00F52EAA">
        <w:rPr>
          <w:rFonts w:eastAsiaTheme="minorEastAsia"/>
          <w:color w:val="000000" w:themeColor="text1"/>
          <w:kern w:val="24"/>
        </w:rPr>
        <w:t xml:space="preserve"> </w:t>
      </w:r>
      <w:r w:rsidRPr="00F52EAA">
        <w:rPr>
          <w:rFonts w:eastAsiaTheme="minorEastAsia"/>
          <w:color w:val="000000" w:themeColor="text1"/>
          <w:kern w:val="24"/>
          <w:sz w:val="24"/>
          <w:szCs w:val="24"/>
        </w:rPr>
        <w:t>maksymalnej liczby punktów</w:t>
      </w:r>
      <w:r w:rsidR="00F3414F">
        <w:rPr>
          <w:rFonts w:eastAsiaTheme="minorEastAsia"/>
          <w:color w:val="000000" w:themeColor="text1"/>
          <w:kern w:val="24"/>
          <w:sz w:val="24"/>
          <w:szCs w:val="24"/>
        </w:rPr>
        <w:t>,</w:t>
      </w:r>
      <w:r w:rsidRPr="00F52EAA">
        <w:rPr>
          <w:rFonts w:eastAsiaTheme="minorEastAsia"/>
          <w:color w:val="000000" w:themeColor="text1"/>
          <w:kern w:val="24"/>
          <w:sz w:val="24"/>
          <w:szCs w:val="24"/>
        </w:rPr>
        <w:t xml:space="preserve"> możliwej do uzyskania</w:t>
      </w:r>
      <w:r>
        <w:rPr>
          <w:rFonts w:eastAsiaTheme="minorEastAsia"/>
          <w:color w:val="000000" w:themeColor="text1"/>
          <w:kern w:val="24"/>
          <w:sz w:val="24"/>
          <w:szCs w:val="24"/>
        </w:rPr>
        <w:t xml:space="preserve"> ( 70 punktów)</w:t>
      </w:r>
      <w:r w:rsidRPr="00F52EAA">
        <w:rPr>
          <w:rFonts w:eastAsiaTheme="minorEastAsia"/>
          <w:color w:val="000000" w:themeColor="text1"/>
          <w:kern w:val="24"/>
          <w:sz w:val="24"/>
          <w:szCs w:val="24"/>
        </w:rPr>
        <w:t xml:space="preserve"> i</w:t>
      </w:r>
      <w:r>
        <w:rPr>
          <w:rFonts w:eastAsiaTheme="minorEastAsia"/>
          <w:color w:val="000000" w:themeColor="text1"/>
          <w:kern w:val="24"/>
          <w:sz w:val="24"/>
          <w:szCs w:val="24"/>
        </w:rPr>
        <w:t xml:space="preserve"> </w:t>
      </w:r>
      <w:r w:rsidRPr="00F52EAA">
        <w:rPr>
          <w:rFonts w:eastAsiaTheme="minorEastAsia"/>
          <w:color w:val="000000" w:themeColor="text1"/>
          <w:kern w:val="24"/>
          <w:sz w:val="24"/>
          <w:szCs w:val="24"/>
        </w:rPr>
        <w:t xml:space="preserve"> świadczy</w:t>
      </w:r>
      <w:r w:rsidR="00F3414F">
        <w:rPr>
          <w:rFonts w:eastAsiaTheme="minorEastAsia"/>
          <w:color w:val="000000" w:themeColor="text1"/>
          <w:kern w:val="24"/>
          <w:sz w:val="24"/>
          <w:szCs w:val="24"/>
        </w:rPr>
        <w:t xml:space="preserve"> to</w:t>
      </w:r>
      <w:r w:rsidRPr="00F52EAA">
        <w:rPr>
          <w:rFonts w:eastAsiaTheme="minorEastAsia"/>
          <w:color w:val="000000" w:themeColor="text1"/>
          <w:kern w:val="24"/>
          <w:sz w:val="24"/>
          <w:szCs w:val="24"/>
        </w:rPr>
        <w:t xml:space="preserve"> </w:t>
      </w:r>
      <w:r>
        <w:rPr>
          <w:rFonts w:eastAsiaTheme="minorEastAsia"/>
          <w:color w:val="000000" w:themeColor="text1"/>
          <w:kern w:val="24"/>
          <w:sz w:val="24"/>
          <w:szCs w:val="24"/>
        </w:rPr>
        <w:t xml:space="preserve">o </w:t>
      </w:r>
      <w:r w:rsidR="00C67C97">
        <w:rPr>
          <w:rFonts w:eastAsiaTheme="minorEastAsia"/>
          <w:color w:val="000000" w:themeColor="text1"/>
          <w:kern w:val="24"/>
          <w:sz w:val="24"/>
          <w:szCs w:val="24"/>
        </w:rPr>
        <w:t xml:space="preserve"> </w:t>
      </w:r>
      <w:r w:rsidRPr="00F52EAA">
        <w:rPr>
          <w:rFonts w:eastAsiaTheme="minorEastAsia"/>
          <w:iCs/>
          <w:color w:val="000000" w:themeColor="text1"/>
          <w:kern w:val="24"/>
          <w:sz w:val="24"/>
          <w:szCs w:val="24"/>
        </w:rPr>
        <w:t xml:space="preserve">stabilności </w:t>
      </w:r>
      <w:r>
        <w:rPr>
          <w:rFonts w:eastAsiaTheme="minorEastAsia"/>
          <w:iCs/>
          <w:color w:val="000000" w:themeColor="text1"/>
          <w:kern w:val="24"/>
          <w:sz w:val="24"/>
          <w:szCs w:val="24"/>
        </w:rPr>
        <w:t>ekonomiczno-finansowej SP ZOZ i sprawności bieżącego zarządzania jednostką.</w:t>
      </w:r>
    </w:p>
    <w:p w14:paraId="79C4F2E0" w14:textId="3D682DC5" w:rsidR="00D03378" w:rsidRDefault="00D03378" w:rsidP="00902004">
      <w:pPr>
        <w:spacing w:after="0"/>
        <w:ind w:firstLine="708"/>
        <w:jc w:val="both"/>
        <w:rPr>
          <w:rFonts w:eastAsiaTheme="minorEastAsia"/>
          <w:b/>
          <w:color w:val="000000" w:themeColor="text1"/>
          <w:kern w:val="24"/>
          <w:u w:val="single"/>
        </w:rPr>
      </w:pPr>
      <w:r w:rsidRPr="002E71AC">
        <w:rPr>
          <w:rFonts w:eastAsiaTheme="minorEastAsia"/>
          <w:iCs/>
          <w:color w:val="000000" w:themeColor="text1"/>
          <w:kern w:val="24"/>
          <w:sz w:val="24"/>
          <w:szCs w:val="24"/>
        </w:rPr>
        <w:t>Analiza przypisanych punktów pomiędzy poszczególne grupy wskaźników ekonomicznych odzwierciedla ich znaczenie w oce</w:t>
      </w:r>
      <w:r>
        <w:rPr>
          <w:rFonts w:eastAsiaTheme="minorEastAsia"/>
          <w:iCs/>
          <w:color w:val="000000" w:themeColor="text1"/>
          <w:kern w:val="24"/>
          <w:sz w:val="24"/>
          <w:szCs w:val="24"/>
        </w:rPr>
        <w:t>nie ekonomiczno-finansowej SP ZOZ</w:t>
      </w:r>
      <w:r w:rsidRPr="002E71AC">
        <w:rPr>
          <w:rFonts w:eastAsiaTheme="minorEastAsia"/>
          <w:iCs/>
          <w:color w:val="000000" w:themeColor="text1"/>
          <w:kern w:val="24"/>
          <w:sz w:val="24"/>
          <w:szCs w:val="24"/>
        </w:rPr>
        <w:t>.  Samodzielne zakłady opieki zdrowotnej zgodnie z ustawą o działalności leczniczej nie są nastawione na osiąganie zysku</w:t>
      </w:r>
      <w:r w:rsidR="00C67C97">
        <w:rPr>
          <w:rFonts w:eastAsiaTheme="minorEastAsia"/>
          <w:iCs/>
          <w:color w:val="000000" w:themeColor="text1"/>
          <w:kern w:val="24"/>
          <w:sz w:val="24"/>
          <w:szCs w:val="24"/>
        </w:rPr>
        <w:t>, ale też nie mogą generować straty.</w:t>
      </w:r>
      <w:r>
        <w:rPr>
          <w:rFonts w:eastAsiaTheme="minorEastAsia"/>
          <w:iCs/>
          <w:color w:val="000000" w:themeColor="text1"/>
          <w:kern w:val="24"/>
          <w:sz w:val="24"/>
          <w:szCs w:val="24"/>
        </w:rPr>
        <w:t xml:space="preserve"> </w:t>
      </w:r>
    </w:p>
    <w:p w14:paraId="13A66B8C" w14:textId="77777777" w:rsidR="00B53010" w:rsidRDefault="00B53010" w:rsidP="00D03378">
      <w:pPr>
        <w:jc w:val="both"/>
        <w:rPr>
          <w:rFonts w:eastAsiaTheme="minorEastAsia"/>
          <w:b/>
          <w:color w:val="000000" w:themeColor="text1"/>
          <w:kern w:val="24"/>
          <w:u w:val="single"/>
        </w:rPr>
      </w:pPr>
    </w:p>
    <w:p w14:paraId="72788A2F" w14:textId="77777777" w:rsidR="00D03378" w:rsidRPr="00F52EAA" w:rsidRDefault="00D03378" w:rsidP="00D03378">
      <w:pPr>
        <w:jc w:val="both"/>
        <w:rPr>
          <w:rFonts w:eastAsiaTheme="minorEastAsia"/>
          <w:b/>
          <w:color w:val="000000" w:themeColor="text1"/>
          <w:kern w:val="24"/>
          <w:u w:val="single"/>
        </w:rPr>
      </w:pPr>
      <w:r w:rsidRPr="00F52EAA">
        <w:rPr>
          <w:rFonts w:eastAsiaTheme="minorEastAsia"/>
          <w:b/>
          <w:color w:val="000000" w:themeColor="text1"/>
          <w:kern w:val="24"/>
          <w:u w:val="single"/>
        </w:rPr>
        <w:t>III. Prognoza syt</w:t>
      </w:r>
      <w:r>
        <w:rPr>
          <w:rFonts w:eastAsiaTheme="minorEastAsia"/>
          <w:b/>
          <w:color w:val="000000" w:themeColor="text1"/>
          <w:kern w:val="24"/>
          <w:u w:val="single"/>
        </w:rPr>
        <w:t>u</w:t>
      </w:r>
      <w:r w:rsidRPr="00F52EAA">
        <w:rPr>
          <w:rFonts w:eastAsiaTheme="minorEastAsia"/>
          <w:b/>
          <w:color w:val="000000" w:themeColor="text1"/>
          <w:kern w:val="24"/>
          <w:u w:val="single"/>
        </w:rPr>
        <w:t>acji ekonomiczno-finansowej na kolejne trzy lata obrotowe</w:t>
      </w:r>
    </w:p>
    <w:p w14:paraId="155A3359" w14:textId="77777777" w:rsidR="00D03378" w:rsidRPr="00F52EAA" w:rsidRDefault="00D03378" w:rsidP="00D03378">
      <w:pPr>
        <w:jc w:val="both"/>
        <w:rPr>
          <w:rFonts w:eastAsiaTheme="minorEastAsia"/>
          <w:color w:val="000000" w:themeColor="text1"/>
          <w:kern w:val="24"/>
        </w:rPr>
      </w:pPr>
      <w:r w:rsidRPr="0009673C">
        <w:rPr>
          <w:rFonts w:eastAsiaTheme="minorEastAsia"/>
          <w:b/>
          <w:color w:val="000000" w:themeColor="text1"/>
          <w:kern w:val="24"/>
        </w:rPr>
        <w:t>Opis przyjętych założeń</w:t>
      </w:r>
      <w:r>
        <w:rPr>
          <w:rFonts w:eastAsiaTheme="minorEastAsia"/>
          <w:color w:val="000000" w:themeColor="text1"/>
          <w:kern w:val="24"/>
        </w:rPr>
        <w:t>.</w:t>
      </w:r>
    </w:p>
    <w:p w14:paraId="4070A3FD" w14:textId="3359BF71" w:rsidR="004858FA" w:rsidRPr="00D03378" w:rsidRDefault="00D03378" w:rsidP="00D03378">
      <w:pPr>
        <w:jc w:val="both"/>
        <w:rPr>
          <w:rFonts w:cs="Times New Roman"/>
          <w:i/>
          <w:sz w:val="24"/>
          <w:szCs w:val="24"/>
        </w:rPr>
        <w:sectPr w:rsidR="004858FA" w:rsidRPr="00D03378" w:rsidSect="00BA4E0B">
          <w:type w:val="continuous"/>
          <w:pgSz w:w="11906" w:h="16838"/>
          <w:pgMar w:top="238" w:right="1134" w:bottom="284" w:left="1134" w:header="709" w:footer="709" w:gutter="0"/>
          <w:cols w:space="708"/>
          <w:docGrid w:linePitch="360"/>
        </w:sectPr>
      </w:pPr>
      <w:r>
        <w:rPr>
          <w:rFonts w:cs="Times New Roman"/>
          <w:sz w:val="24"/>
          <w:szCs w:val="24"/>
        </w:rPr>
        <w:tab/>
      </w:r>
      <w:r w:rsidRPr="0001420C">
        <w:rPr>
          <w:rFonts w:cs="Times New Roman"/>
          <w:sz w:val="24"/>
          <w:szCs w:val="24"/>
        </w:rPr>
        <w:t xml:space="preserve">Samodzielny </w:t>
      </w:r>
      <w:r w:rsidR="007C150F">
        <w:rPr>
          <w:rFonts w:cs="Times New Roman"/>
          <w:sz w:val="24"/>
          <w:szCs w:val="24"/>
        </w:rPr>
        <w:t>P</w:t>
      </w:r>
      <w:r w:rsidRPr="0001420C">
        <w:rPr>
          <w:rFonts w:cs="Times New Roman"/>
          <w:sz w:val="24"/>
          <w:szCs w:val="24"/>
        </w:rPr>
        <w:t xml:space="preserve">ubliczny </w:t>
      </w:r>
      <w:r w:rsidR="007C150F">
        <w:rPr>
          <w:rFonts w:cs="Times New Roman"/>
          <w:sz w:val="24"/>
          <w:szCs w:val="24"/>
        </w:rPr>
        <w:t>Z</w:t>
      </w:r>
      <w:r w:rsidRPr="0001420C">
        <w:rPr>
          <w:rFonts w:cs="Times New Roman"/>
          <w:sz w:val="24"/>
          <w:szCs w:val="24"/>
        </w:rPr>
        <w:t xml:space="preserve">akład </w:t>
      </w:r>
      <w:r w:rsidR="007C150F">
        <w:rPr>
          <w:rFonts w:cs="Times New Roman"/>
          <w:sz w:val="24"/>
          <w:szCs w:val="24"/>
        </w:rPr>
        <w:t>O</w:t>
      </w:r>
      <w:r w:rsidRPr="0001420C">
        <w:rPr>
          <w:rFonts w:cs="Times New Roman"/>
          <w:sz w:val="24"/>
          <w:szCs w:val="24"/>
        </w:rPr>
        <w:t xml:space="preserve">pieki </w:t>
      </w:r>
      <w:r w:rsidR="007C150F">
        <w:rPr>
          <w:rFonts w:cs="Times New Roman"/>
          <w:sz w:val="24"/>
          <w:szCs w:val="24"/>
        </w:rPr>
        <w:t>Z</w:t>
      </w:r>
      <w:r w:rsidRPr="0001420C">
        <w:rPr>
          <w:rFonts w:cs="Times New Roman"/>
          <w:sz w:val="24"/>
          <w:szCs w:val="24"/>
        </w:rPr>
        <w:t>drowotnej prowadzi gospodarkę finansową na zasadach określonych w ustawie o działalności le</w:t>
      </w:r>
      <w:r w:rsidR="00BD14FD">
        <w:rPr>
          <w:rFonts w:cs="Times New Roman"/>
          <w:sz w:val="24"/>
          <w:szCs w:val="24"/>
        </w:rPr>
        <w:t>czniczej. Prognoza na okres 20</w:t>
      </w:r>
      <w:r w:rsidR="00766716">
        <w:rPr>
          <w:rFonts w:cs="Times New Roman"/>
          <w:sz w:val="24"/>
          <w:szCs w:val="24"/>
        </w:rPr>
        <w:t>2</w:t>
      </w:r>
      <w:r w:rsidR="00E54AF3">
        <w:rPr>
          <w:rFonts w:cs="Times New Roman"/>
          <w:sz w:val="24"/>
          <w:szCs w:val="24"/>
        </w:rPr>
        <w:t>1</w:t>
      </w:r>
      <w:r w:rsidR="00BD14FD">
        <w:rPr>
          <w:rFonts w:cs="Times New Roman"/>
          <w:sz w:val="24"/>
          <w:szCs w:val="24"/>
        </w:rPr>
        <w:t>-202</w:t>
      </w:r>
      <w:r w:rsidR="00E54AF3">
        <w:rPr>
          <w:rFonts w:cs="Times New Roman"/>
          <w:sz w:val="24"/>
          <w:szCs w:val="24"/>
        </w:rPr>
        <w:t>3</w:t>
      </w:r>
      <w:r w:rsidRPr="0001420C">
        <w:rPr>
          <w:rFonts w:cs="Times New Roman"/>
          <w:sz w:val="24"/>
          <w:szCs w:val="24"/>
        </w:rPr>
        <w:t xml:space="preserve"> rok została opracowana zgodnie z  art.</w:t>
      </w:r>
      <w:r w:rsidRPr="0001420C">
        <w:rPr>
          <w:rFonts w:cs="Times New Roman"/>
          <w:bCs/>
          <w:sz w:val="24"/>
          <w:szCs w:val="24"/>
        </w:rPr>
        <w:t xml:space="preserve"> 52 ustawy o działalności leczniczej. S</w:t>
      </w:r>
      <w:r>
        <w:rPr>
          <w:rFonts w:cs="Times New Roman"/>
          <w:sz w:val="24"/>
          <w:szCs w:val="24"/>
        </w:rPr>
        <w:t>P ZOZ</w:t>
      </w:r>
      <w:r w:rsidRPr="0001420C">
        <w:rPr>
          <w:rFonts w:cs="Times New Roman"/>
          <w:sz w:val="24"/>
          <w:szCs w:val="24"/>
        </w:rPr>
        <w:t xml:space="preserve"> pokrywa</w:t>
      </w:r>
      <w:r w:rsidR="00B53010">
        <w:rPr>
          <w:rFonts w:cs="Times New Roman"/>
          <w:sz w:val="24"/>
          <w:szCs w:val="24"/>
        </w:rPr>
        <w:t xml:space="preserve"> </w:t>
      </w:r>
      <w:r w:rsidRPr="0001420C">
        <w:rPr>
          <w:rFonts w:cs="Times New Roman"/>
          <w:sz w:val="24"/>
          <w:szCs w:val="24"/>
        </w:rPr>
        <w:t xml:space="preserve">z posiadanych środków i uzyskiwanych przychodów koszty działalności i reguluje zobowiązania. W prognozach sytuacji ekonomiczno-finansowej  na kolejne trzy lata obrotowe założono </w:t>
      </w:r>
      <w:r>
        <w:rPr>
          <w:rFonts w:cs="Times New Roman"/>
          <w:sz w:val="24"/>
          <w:szCs w:val="24"/>
        </w:rPr>
        <w:t xml:space="preserve">utrzymanie stabilności ekonomiczno-finansowej oraz </w:t>
      </w:r>
      <w:r w:rsidRPr="0001420C">
        <w:rPr>
          <w:rFonts w:cs="Times New Roman"/>
          <w:sz w:val="24"/>
          <w:szCs w:val="24"/>
        </w:rPr>
        <w:t>osiągnięcie</w:t>
      </w:r>
      <w:r w:rsidR="006828C2">
        <w:rPr>
          <w:rFonts w:cs="Times New Roman"/>
          <w:sz w:val="24"/>
          <w:szCs w:val="24"/>
        </w:rPr>
        <w:t xml:space="preserve"> dodatniego wyniku finansowego.</w:t>
      </w:r>
      <w:r w:rsidRPr="0001420C">
        <w:rPr>
          <w:rFonts w:cs="Times New Roman"/>
          <w:sz w:val="24"/>
          <w:szCs w:val="24"/>
        </w:rPr>
        <w:t xml:space="preserve"> </w:t>
      </w:r>
    </w:p>
    <w:p w14:paraId="3C5005C4" w14:textId="77777777" w:rsidR="001E1158" w:rsidRPr="00591042" w:rsidRDefault="001E1158" w:rsidP="001E1158">
      <w:pPr>
        <w:jc w:val="both"/>
        <w:rPr>
          <w:rFonts w:cs="Times New Roman"/>
          <w:b/>
          <w:sz w:val="24"/>
          <w:szCs w:val="24"/>
        </w:rPr>
      </w:pPr>
      <w:r w:rsidRPr="00591042">
        <w:rPr>
          <w:rFonts w:cs="Times New Roman"/>
          <w:b/>
          <w:sz w:val="24"/>
          <w:szCs w:val="24"/>
        </w:rPr>
        <w:lastRenderedPageBreak/>
        <w:t>Wskaźniki makroekonomicz</w:t>
      </w:r>
      <w:r w:rsidR="001F0CE6">
        <w:rPr>
          <w:rFonts w:cs="Times New Roman"/>
          <w:b/>
          <w:sz w:val="24"/>
          <w:szCs w:val="24"/>
        </w:rPr>
        <w:t>n</w:t>
      </w:r>
      <w:r w:rsidRPr="00591042">
        <w:rPr>
          <w:rFonts w:cs="Times New Roman"/>
          <w:b/>
          <w:sz w:val="24"/>
          <w:szCs w:val="24"/>
        </w:rPr>
        <w:t xml:space="preserve">e </w:t>
      </w:r>
    </w:p>
    <w:p w14:paraId="64F9F669" w14:textId="0FA789B6" w:rsidR="001E1158" w:rsidRDefault="001E1158" w:rsidP="001E1158">
      <w:pPr>
        <w:jc w:val="both"/>
        <w:rPr>
          <w:rFonts w:cs="Times New Roman"/>
          <w:sz w:val="24"/>
          <w:szCs w:val="24"/>
        </w:rPr>
      </w:pPr>
      <w:r>
        <w:rPr>
          <w:rFonts w:cs="Times New Roman"/>
          <w:sz w:val="24"/>
          <w:szCs w:val="24"/>
        </w:rPr>
        <w:tab/>
      </w:r>
      <w:r w:rsidRPr="00A41EA7">
        <w:rPr>
          <w:rFonts w:cs="Times New Roman"/>
          <w:sz w:val="24"/>
          <w:szCs w:val="24"/>
        </w:rPr>
        <w:t>Z Wieloletniego Planu Finansowego Państwa na lata 201</w:t>
      </w:r>
      <w:r w:rsidR="00766716" w:rsidRPr="00A41EA7">
        <w:rPr>
          <w:rFonts w:cs="Times New Roman"/>
          <w:sz w:val="24"/>
          <w:szCs w:val="24"/>
        </w:rPr>
        <w:t>8</w:t>
      </w:r>
      <w:r w:rsidRPr="00A41EA7">
        <w:rPr>
          <w:rFonts w:cs="Times New Roman"/>
          <w:sz w:val="24"/>
          <w:szCs w:val="24"/>
        </w:rPr>
        <w:t>-202</w:t>
      </w:r>
      <w:r w:rsidR="00766716" w:rsidRPr="00A41EA7">
        <w:rPr>
          <w:rFonts w:cs="Times New Roman"/>
          <w:sz w:val="24"/>
          <w:szCs w:val="24"/>
        </w:rPr>
        <w:t>1</w:t>
      </w:r>
      <w:r w:rsidRPr="00CD3117">
        <w:rPr>
          <w:rFonts w:cs="Times New Roman"/>
          <w:sz w:val="24"/>
          <w:szCs w:val="24"/>
        </w:rPr>
        <w:t xml:space="preserve"> wynika</w:t>
      </w:r>
      <w:r>
        <w:rPr>
          <w:rFonts w:cs="Times New Roman"/>
          <w:sz w:val="24"/>
          <w:szCs w:val="24"/>
        </w:rPr>
        <w:t xml:space="preserve">,                                           </w:t>
      </w:r>
      <w:r w:rsidRPr="00CD3117">
        <w:rPr>
          <w:rFonts w:cs="Times New Roman"/>
          <w:sz w:val="24"/>
          <w:szCs w:val="24"/>
        </w:rPr>
        <w:t xml:space="preserve"> że o</w:t>
      </w:r>
      <w:r w:rsidRPr="00CD3117">
        <w:rPr>
          <w:iCs/>
          <w:sz w:val="24"/>
          <w:szCs w:val="24"/>
        </w:rPr>
        <w:t>pracowywane są zmiany systemowe zorientowane na stopniowy wzrost nakładów na ochronę zdrowia w relacji do PKB w kolejnych latach.  Zależnie od ostatecznego kształtu tych rozwiązań i rozstrzygnięć Rady Ministrów, struktura wydatków w 202</w:t>
      </w:r>
      <w:r w:rsidR="000823DD">
        <w:rPr>
          <w:iCs/>
          <w:sz w:val="24"/>
          <w:szCs w:val="24"/>
        </w:rPr>
        <w:t>3</w:t>
      </w:r>
      <w:r w:rsidRPr="00CD3117">
        <w:rPr>
          <w:iCs/>
          <w:sz w:val="24"/>
          <w:szCs w:val="24"/>
        </w:rPr>
        <w:t xml:space="preserve"> r. może ulec zmianie, przy zachowaniu łącznego limitu zgodnego ze stabilizującą regułą wydatkową. Wstępnie w  Wieloletnim Planie </w:t>
      </w:r>
      <w:r w:rsidRPr="00CD3117">
        <w:rPr>
          <w:rFonts w:cs="Times New Roman"/>
          <w:sz w:val="24"/>
          <w:szCs w:val="24"/>
        </w:rPr>
        <w:t xml:space="preserve"> Finansowym Państwa </w:t>
      </w:r>
      <w:r w:rsidRPr="00A41EA7">
        <w:rPr>
          <w:rFonts w:cs="Times New Roman"/>
          <w:sz w:val="24"/>
          <w:szCs w:val="24"/>
        </w:rPr>
        <w:t>na lata 201</w:t>
      </w:r>
      <w:r w:rsidR="00A46B0C" w:rsidRPr="00A41EA7">
        <w:rPr>
          <w:rFonts w:cs="Times New Roman"/>
          <w:sz w:val="24"/>
          <w:szCs w:val="24"/>
        </w:rPr>
        <w:t>8</w:t>
      </w:r>
      <w:r w:rsidRPr="00A41EA7">
        <w:rPr>
          <w:rFonts w:cs="Times New Roman"/>
          <w:sz w:val="24"/>
          <w:szCs w:val="24"/>
        </w:rPr>
        <w:t>-202</w:t>
      </w:r>
      <w:r w:rsidR="00A46B0C" w:rsidRPr="00A41EA7">
        <w:rPr>
          <w:rFonts w:cs="Times New Roman"/>
          <w:sz w:val="24"/>
          <w:szCs w:val="24"/>
        </w:rPr>
        <w:t>1</w:t>
      </w:r>
      <w:r w:rsidRPr="00A41EA7">
        <w:rPr>
          <w:rFonts w:cs="Times New Roman"/>
          <w:sz w:val="24"/>
          <w:szCs w:val="24"/>
        </w:rPr>
        <w:t xml:space="preserve"> założono</w:t>
      </w:r>
      <w:r w:rsidRPr="00CD3117">
        <w:rPr>
          <w:rFonts w:cs="Times New Roman"/>
          <w:sz w:val="24"/>
          <w:szCs w:val="24"/>
        </w:rPr>
        <w:t>, że wydatki na ochronę zdrowia do 202</w:t>
      </w:r>
      <w:r w:rsidR="00A46B0C">
        <w:rPr>
          <w:rFonts w:cs="Times New Roman"/>
          <w:sz w:val="24"/>
          <w:szCs w:val="24"/>
        </w:rPr>
        <w:t>1</w:t>
      </w:r>
      <w:r w:rsidRPr="00CD3117">
        <w:rPr>
          <w:rFonts w:cs="Times New Roman"/>
          <w:sz w:val="24"/>
          <w:szCs w:val="24"/>
        </w:rPr>
        <w:t>r</w:t>
      </w:r>
      <w:r>
        <w:rPr>
          <w:rFonts w:cs="Times New Roman"/>
          <w:sz w:val="24"/>
          <w:szCs w:val="24"/>
        </w:rPr>
        <w:t>.</w:t>
      </w:r>
      <w:r w:rsidRPr="00CD3117">
        <w:rPr>
          <w:rFonts w:cs="Times New Roman"/>
          <w:sz w:val="24"/>
          <w:szCs w:val="24"/>
        </w:rPr>
        <w:t xml:space="preserve"> utrzymają się na poziomie 4,7% PKB.</w:t>
      </w:r>
      <w:r w:rsidR="001A0DD7">
        <w:rPr>
          <w:rFonts w:cs="Times New Roman"/>
          <w:sz w:val="24"/>
          <w:szCs w:val="24"/>
        </w:rPr>
        <w:t xml:space="preserve"> W przedstawionej analizie bardzo ostrożnie podeszliśmy do prognozowania przychodów.</w:t>
      </w:r>
      <w:r w:rsidR="006828C2">
        <w:rPr>
          <w:rFonts w:cs="Times New Roman"/>
          <w:sz w:val="24"/>
          <w:szCs w:val="24"/>
        </w:rPr>
        <w:t xml:space="preserve"> Rok 202</w:t>
      </w:r>
      <w:r w:rsidR="00A41EA7">
        <w:rPr>
          <w:rFonts w:cs="Times New Roman"/>
          <w:sz w:val="24"/>
          <w:szCs w:val="24"/>
        </w:rPr>
        <w:t>1</w:t>
      </w:r>
      <w:r w:rsidR="006828C2">
        <w:rPr>
          <w:rFonts w:cs="Times New Roman"/>
          <w:sz w:val="24"/>
          <w:szCs w:val="24"/>
        </w:rPr>
        <w:t xml:space="preserve"> został uaktualniony o faktyczne zmiany w finansowaniu, wprowadzone przez NFZ</w:t>
      </w:r>
      <w:r w:rsidR="00A762F0">
        <w:rPr>
          <w:rFonts w:cs="Times New Roman"/>
          <w:sz w:val="24"/>
          <w:szCs w:val="24"/>
        </w:rPr>
        <w:t xml:space="preserve"> w trakcie roku</w:t>
      </w:r>
      <w:r w:rsidR="006828C2">
        <w:rPr>
          <w:rFonts w:cs="Times New Roman"/>
          <w:sz w:val="24"/>
          <w:szCs w:val="24"/>
        </w:rPr>
        <w:t>.</w:t>
      </w:r>
      <w:r w:rsidR="001A0DD7">
        <w:rPr>
          <w:rFonts w:cs="Times New Roman"/>
          <w:sz w:val="24"/>
          <w:szCs w:val="24"/>
        </w:rPr>
        <w:t xml:space="preserve"> Założenia</w:t>
      </w:r>
      <w:r w:rsidR="006828C2">
        <w:rPr>
          <w:rFonts w:cs="Times New Roman"/>
          <w:sz w:val="24"/>
          <w:szCs w:val="24"/>
        </w:rPr>
        <w:t xml:space="preserve"> na lata 202</w:t>
      </w:r>
      <w:r w:rsidR="00A41EA7">
        <w:rPr>
          <w:rFonts w:cs="Times New Roman"/>
          <w:sz w:val="24"/>
          <w:szCs w:val="24"/>
        </w:rPr>
        <w:t>2</w:t>
      </w:r>
      <w:r w:rsidR="006828C2">
        <w:rPr>
          <w:rFonts w:cs="Times New Roman"/>
          <w:sz w:val="24"/>
          <w:szCs w:val="24"/>
        </w:rPr>
        <w:t>, 202</w:t>
      </w:r>
      <w:r w:rsidR="00A41EA7">
        <w:rPr>
          <w:rFonts w:cs="Times New Roman"/>
          <w:sz w:val="24"/>
          <w:szCs w:val="24"/>
        </w:rPr>
        <w:t>3</w:t>
      </w:r>
      <w:r w:rsidR="006828C2">
        <w:rPr>
          <w:rFonts w:cs="Times New Roman"/>
          <w:sz w:val="24"/>
          <w:szCs w:val="24"/>
        </w:rPr>
        <w:t xml:space="preserve"> </w:t>
      </w:r>
      <w:r w:rsidR="001A0DD7">
        <w:rPr>
          <w:rFonts w:cs="Times New Roman"/>
          <w:sz w:val="24"/>
          <w:szCs w:val="24"/>
        </w:rPr>
        <w:t xml:space="preserve"> </w:t>
      </w:r>
      <w:r w:rsidR="004012CE">
        <w:rPr>
          <w:rFonts w:cs="Times New Roman"/>
          <w:sz w:val="24"/>
          <w:szCs w:val="24"/>
        </w:rPr>
        <w:t>uwzględniają zanikanie walki z pandemią, niższe koszty działalności podstawowej, jak również niższe przychody.</w:t>
      </w:r>
    </w:p>
    <w:p w14:paraId="646EFB8D" w14:textId="77777777" w:rsidR="001A0DD7" w:rsidRDefault="001A0DD7" w:rsidP="001E1158">
      <w:pPr>
        <w:jc w:val="both"/>
        <w:rPr>
          <w:rFonts w:cs="Times New Roman"/>
          <w:b/>
          <w:sz w:val="24"/>
          <w:szCs w:val="24"/>
        </w:rPr>
      </w:pPr>
    </w:p>
    <w:p w14:paraId="10B52F29" w14:textId="77777777" w:rsidR="001E1158" w:rsidRPr="00591042" w:rsidRDefault="001E1158" w:rsidP="001E1158">
      <w:pPr>
        <w:jc w:val="both"/>
        <w:rPr>
          <w:rFonts w:cs="Times New Roman"/>
          <w:b/>
          <w:sz w:val="24"/>
          <w:szCs w:val="24"/>
        </w:rPr>
      </w:pPr>
      <w:r w:rsidRPr="00591042">
        <w:rPr>
          <w:rFonts w:cs="Times New Roman"/>
          <w:b/>
          <w:sz w:val="24"/>
          <w:szCs w:val="24"/>
        </w:rPr>
        <w:t>Założenia do prognozy przychodów i kosztów</w:t>
      </w:r>
    </w:p>
    <w:p w14:paraId="11DEF0B1" w14:textId="4EE68D26" w:rsidR="001E1158" w:rsidRPr="00CD3117" w:rsidRDefault="001E1158" w:rsidP="001E1158">
      <w:pPr>
        <w:autoSpaceDE w:val="0"/>
        <w:autoSpaceDN w:val="0"/>
        <w:adjustRightInd w:val="0"/>
        <w:spacing w:after="0" w:line="240" w:lineRule="auto"/>
        <w:jc w:val="both"/>
        <w:rPr>
          <w:rFonts w:eastAsiaTheme="minorEastAsia"/>
          <w:kern w:val="24"/>
          <w:sz w:val="24"/>
          <w:szCs w:val="24"/>
        </w:rPr>
      </w:pPr>
      <w:r>
        <w:rPr>
          <w:rFonts w:cs="Times New Roman"/>
          <w:sz w:val="24"/>
          <w:szCs w:val="24"/>
        </w:rPr>
        <w:tab/>
      </w:r>
      <w:r w:rsidRPr="00CD3117">
        <w:rPr>
          <w:rFonts w:cs="Times New Roman"/>
          <w:sz w:val="24"/>
          <w:szCs w:val="24"/>
        </w:rPr>
        <w:t>Podstawą określenia prognozowanych przycho</w:t>
      </w:r>
      <w:r w:rsidR="00F35104">
        <w:rPr>
          <w:rFonts w:cs="Times New Roman"/>
          <w:sz w:val="24"/>
          <w:szCs w:val="24"/>
        </w:rPr>
        <w:t>dów jest plan finansowy na 20</w:t>
      </w:r>
      <w:r w:rsidR="00766716">
        <w:rPr>
          <w:rFonts w:cs="Times New Roman"/>
          <w:sz w:val="24"/>
          <w:szCs w:val="24"/>
        </w:rPr>
        <w:t>2</w:t>
      </w:r>
      <w:r w:rsidR="000823DD">
        <w:rPr>
          <w:rFonts w:cs="Times New Roman"/>
          <w:sz w:val="24"/>
          <w:szCs w:val="24"/>
        </w:rPr>
        <w:t>1</w:t>
      </w:r>
      <w:r w:rsidR="00766716">
        <w:rPr>
          <w:rFonts w:cs="Times New Roman"/>
          <w:sz w:val="24"/>
          <w:szCs w:val="24"/>
        </w:rPr>
        <w:t xml:space="preserve"> </w:t>
      </w:r>
      <w:r>
        <w:rPr>
          <w:rFonts w:cs="Times New Roman"/>
          <w:sz w:val="24"/>
          <w:szCs w:val="24"/>
        </w:rPr>
        <w:t>r</w:t>
      </w:r>
      <w:r w:rsidRPr="00CD3117">
        <w:rPr>
          <w:rFonts w:cs="Times New Roman"/>
          <w:sz w:val="24"/>
          <w:szCs w:val="24"/>
        </w:rPr>
        <w:t xml:space="preserve">. </w:t>
      </w:r>
      <w:r>
        <w:rPr>
          <w:rFonts w:cs="Times New Roman"/>
          <w:sz w:val="24"/>
          <w:szCs w:val="24"/>
        </w:rPr>
        <w:t xml:space="preserve">                            </w:t>
      </w:r>
      <w:r w:rsidRPr="00CD3117">
        <w:rPr>
          <w:rFonts w:eastAsiaTheme="minorEastAsia"/>
          <w:kern w:val="24"/>
          <w:sz w:val="24"/>
          <w:szCs w:val="24"/>
        </w:rPr>
        <w:t xml:space="preserve">Do </w:t>
      </w:r>
      <w:r w:rsidR="00F35104">
        <w:rPr>
          <w:rFonts w:eastAsiaTheme="minorEastAsia"/>
          <w:kern w:val="24"/>
          <w:sz w:val="24"/>
          <w:szCs w:val="24"/>
        </w:rPr>
        <w:t>prognozy przychodów na lata 20</w:t>
      </w:r>
      <w:r w:rsidR="00766716">
        <w:rPr>
          <w:rFonts w:eastAsiaTheme="minorEastAsia"/>
          <w:kern w:val="24"/>
          <w:sz w:val="24"/>
          <w:szCs w:val="24"/>
        </w:rPr>
        <w:t>2</w:t>
      </w:r>
      <w:r w:rsidR="000823DD">
        <w:rPr>
          <w:rFonts w:eastAsiaTheme="minorEastAsia"/>
          <w:kern w:val="24"/>
          <w:sz w:val="24"/>
          <w:szCs w:val="24"/>
        </w:rPr>
        <w:t>1</w:t>
      </w:r>
      <w:r w:rsidR="00F35104">
        <w:rPr>
          <w:rFonts w:eastAsiaTheme="minorEastAsia"/>
          <w:kern w:val="24"/>
          <w:sz w:val="24"/>
          <w:szCs w:val="24"/>
        </w:rPr>
        <w:t>-202</w:t>
      </w:r>
      <w:r w:rsidR="000823DD">
        <w:rPr>
          <w:rFonts w:eastAsiaTheme="minorEastAsia"/>
          <w:kern w:val="24"/>
          <w:sz w:val="24"/>
          <w:szCs w:val="24"/>
        </w:rPr>
        <w:t>3</w:t>
      </w:r>
      <w:r w:rsidRPr="00CD3117">
        <w:rPr>
          <w:rFonts w:eastAsiaTheme="minorEastAsia"/>
          <w:kern w:val="24"/>
          <w:sz w:val="24"/>
          <w:szCs w:val="24"/>
        </w:rPr>
        <w:t xml:space="preserve"> przyjęto, że zakres realizowanych świadczeń ze środków publicznych będzie obejmował wszystkie zakresy dotychczasowej działalności  podmiotu</w:t>
      </w:r>
      <w:r w:rsidR="004012CE">
        <w:rPr>
          <w:rFonts w:eastAsiaTheme="minorEastAsia"/>
          <w:kern w:val="24"/>
          <w:sz w:val="24"/>
          <w:szCs w:val="24"/>
        </w:rPr>
        <w:t>, za wyjątkiem działania obszaru covidowego.</w:t>
      </w:r>
      <w:r w:rsidRPr="00CD3117">
        <w:rPr>
          <w:rFonts w:eastAsiaTheme="minorEastAsia"/>
          <w:kern w:val="24"/>
          <w:sz w:val="24"/>
          <w:szCs w:val="24"/>
        </w:rPr>
        <w:t xml:space="preserve">  </w:t>
      </w:r>
    </w:p>
    <w:p w14:paraId="30C48401" w14:textId="77777777" w:rsidR="001E1158" w:rsidRPr="00CD3117" w:rsidRDefault="001E1158" w:rsidP="001E1158">
      <w:pPr>
        <w:autoSpaceDE w:val="0"/>
        <w:autoSpaceDN w:val="0"/>
        <w:adjustRightInd w:val="0"/>
        <w:spacing w:after="0" w:line="240" w:lineRule="auto"/>
        <w:jc w:val="both"/>
        <w:rPr>
          <w:rFonts w:eastAsiaTheme="minorEastAsia"/>
          <w:kern w:val="24"/>
          <w:sz w:val="24"/>
          <w:szCs w:val="24"/>
        </w:rPr>
      </w:pPr>
    </w:p>
    <w:p w14:paraId="7E08DBB3" w14:textId="17D035C1" w:rsidR="005643D0" w:rsidRDefault="000805CC" w:rsidP="00902004">
      <w:pPr>
        <w:ind w:firstLine="708"/>
        <w:jc w:val="both"/>
        <w:rPr>
          <w:rFonts w:eastAsiaTheme="minorEastAsia"/>
          <w:kern w:val="24"/>
          <w:sz w:val="24"/>
          <w:szCs w:val="24"/>
        </w:rPr>
      </w:pPr>
      <w:r>
        <w:rPr>
          <w:rFonts w:eastAsiaTheme="minorEastAsia"/>
          <w:kern w:val="24"/>
          <w:sz w:val="24"/>
          <w:szCs w:val="24"/>
        </w:rPr>
        <w:t>UST</w:t>
      </w:r>
      <w:r w:rsidR="001E1158">
        <w:rPr>
          <w:rFonts w:eastAsiaTheme="minorEastAsia"/>
          <w:kern w:val="24"/>
          <w:sz w:val="24"/>
          <w:szCs w:val="24"/>
        </w:rPr>
        <w:t>AWA z dnia 23 marca 2017</w:t>
      </w:r>
      <w:r w:rsidR="00E2506F">
        <w:rPr>
          <w:rFonts w:eastAsiaTheme="minorEastAsia"/>
          <w:kern w:val="24"/>
          <w:sz w:val="24"/>
          <w:szCs w:val="24"/>
        </w:rPr>
        <w:t xml:space="preserve"> </w:t>
      </w:r>
      <w:r w:rsidR="001E1158" w:rsidRPr="00CD3117">
        <w:rPr>
          <w:rFonts w:eastAsiaTheme="minorEastAsia"/>
          <w:kern w:val="24"/>
          <w:sz w:val="24"/>
          <w:szCs w:val="24"/>
        </w:rPr>
        <w:t>r. o zmianie ustawy o świadczeniach opieki zdrowotnej finansowanych ze środków publicznych</w:t>
      </w:r>
      <w:r w:rsidR="001E1158">
        <w:rPr>
          <w:rFonts w:eastAsiaTheme="minorEastAsia"/>
          <w:kern w:val="24"/>
          <w:sz w:val="24"/>
          <w:szCs w:val="24"/>
        </w:rPr>
        <w:t>,</w:t>
      </w:r>
      <w:r w:rsidR="001E1158" w:rsidRPr="00CD3117">
        <w:rPr>
          <w:rFonts w:eastAsiaTheme="minorEastAsia"/>
          <w:kern w:val="24"/>
          <w:sz w:val="24"/>
          <w:szCs w:val="24"/>
        </w:rPr>
        <w:t xml:space="preserve"> wprowadza zmiany w organizacji i finansowaniu świ</w:t>
      </w:r>
      <w:r>
        <w:rPr>
          <w:rFonts w:eastAsiaTheme="minorEastAsia"/>
          <w:kern w:val="24"/>
          <w:sz w:val="24"/>
          <w:szCs w:val="24"/>
        </w:rPr>
        <w:t>adczeń oraz określa kwalifikacje</w:t>
      </w:r>
      <w:r w:rsidR="001E1158" w:rsidRPr="00CD3117">
        <w:rPr>
          <w:rFonts w:eastAsiaTheme="minorEastAsia"/>
          <w:kern w:val="24"/>
          <w:sz w:val="24"/>
          <w:szCs w:val="24"/>
        </w:rPr>
        <w:t xml:space="preserve"> świadczeniodawcy do jednego z poziomów systemu zabezpieczenia</w:t>
      </w:r>
      <w:r w:rsidR="000823DD">
        <w:rPr>
          <w:rFonts w:eastAsiaTheme="minorEastAsia"/>
          <w:kern w:val="24"/>
          <w:sz w:val="24"/>
          <w:szCs w:val="24"/>
        </w:rPr>
        <w:t>.</w:t>
      </w:r>
      <w:r w:rsidR="001E1158" w:rsidRPr="00CD3117">
        <w:rPr>
          <w:rFonts w:eastAsiaTheme="minorEastAsia"/>
          <w:kern w:val="24"/>
          <w:sz w:val="24"/>
          <w:szCs w:val="24"/>
        </w:rPr>
        <w:t xml:space="preserve"> </w:t>
      </w:r>
      <w:r w:rsidR="000823DD">
        <w:rPr>
          <w:rFonts w:eastAsiaTheme="minorEastAsia"/>
          <w:kern w:val="24"/>
          <w:sz w:val="24"/>
          <w:szCs w:val="24"/>
        </w:rPr>
        <w:t>W</w:t>
      </w:r>
      <w:r w:rsidR="001E1158" w:rsidRPr="00CD3117">
        <w:rPr>
          <w:rFonts w:eastAsiaTheme="minorEastAsia"/>
          <w:kern w:val="24"/>
          <w:sz w:val="24"/>
          <w:szCs w:val="24"/>
        </w:rPr>
        <w:t>skaz</w:t>
      </w:r>
      <w:r w:rsidR="000823DD">
        <w:rPr>
          <w:rFonts w:eastAsiaTheme="minorEastAsia"/>
          <w:kern w:val="24"/>
          <w:sz w:val="24"/>
          <w:szCs w:val="24"/>
        </w:rPr>
        <w:t>uje</w:t>
      </w:r>
      <w:r w:rsidR="001E1158" w:rsidRPr="00CD3117">
        <w:rPr>
          <w:rFonts w:eastAsiaTheme="minorEastAsia"/>
          <w:kern w:val="24"/>
          <w:sz w:val="24"/>
          <w:szCs w:val="24"/>
        </w:rPr>
        <w:t xml:space="preserve"> profil</w:t>
      </w:r>
      <w:r w:rsidR="000823DD">
        <w:rPr>
          <w:rFonts w:eastAsiaTheme="minorEastAsia"/>
          <w:kern w:val="24"/>
          <w:sz w:val="24"/>
          <w:szCs w:val="24"/>
        </w:rPr>
        <w:t>e</w:t>
      </w:r>
      <w:r w:rsidR="001E1158" w:rsidRPr="00CD3117">
        <w:rPr>
          <w:rFonts w:eastAsiaTheme="minorEastAsia"/>
          <w:kern w:val="24"/>
          <w:sz w:val="24"/>
          <w:szCs w:val="24"/>
        </w:rPr>
        <w:t xml:space="preserve"> systemu zabezpieczenia, zakres</w:t>
      </w:r>
      <w:r w:rsidR="000823DD">
        <w:rPr>
          <w:rFonts w:eastAsiaTheme="minorEastAsia"/>
          <w:kern w:val="24"/>
          <w:sz w:val="24"/>
          <w:szCs w:val="24"/>
        </w:rPr>
        <w:t>y</w:t>
      </w:r>
      <w:r w:rsidR="001E1158" w:rsidRPr="00CD3117">
        <w:rPr>
          <w:rFonts w:eastAsiaTheme="minorEastAsia"/>
          <w:kern w:val="24"/>
          <w:sz w:val="24"/>
          <w:szCs w:val="24"/>
        </w:rPr>
        <w:t xml:space="preserve"> lub rodzaj świadczeń, w ramach których będą udzielane świadczenia opieki zdrowotnej</w:t>
      </w:r>
      <w:r w:rsidR="001E1158">
        <w:rPr>
          <w:rFonts w:eastAsiaTheme="minorEastAsia"/>
          <w:kern w:val="24"/>
          <w:sz w:val="24"/>
          <w:szCs w:val="24"/>
        </w:rPr>
        <w:t xml:space="preserve"> </w:t>
      </w:r>
      <w:r w:rsidR="001E1158" w:rsidRPr="00CD3117">
        <w:rPr>
          <w:rFonts w:eastAsiaTheme="minorEastAsia"/>
          <w:kern w:val="24"/>
          <w:sz w:val="24"/>
          <w:szCs w:val="24"/>
        </w:rPr>
        <w:t>w systemie zabezpieczenia. Wykaz świadczeniodawców zakwalifikowanych do poszczególnych poziomów</w:t>
      </w:r>
      <w:r w:rsidR="00FF32CD">
        <w:rPr>
          <w:rFonts w:eastAsiaTheme="minorEastAsia"/>
          <w:kern w:val="24"/>
          <w:sz w:val="24"/>
          <w:szCs w:val="24"/>
        </w:rPr>
        <w:t xml:space="preserve"> systemu zabezpieczenia został</w:t>
      </w:r>
      <w:r w:rsidR="001E1158" w:rsidRPr="00CD3117">
        <w:rPr>
          <w:rFonts w:eastAsiaTheme="minorEastAsia"/>
          <w:kern w:val="24"/>
          <w:sz w:val="24"/>
          <w:szCs w:val="24"/>
        </w:rPr>
        <w:t xml:space="preserve"> </w:t>
      </w:r>
      <w:r w:rsidR="00F35104">
        <w:rPr>
          <w:rFonts w:eastAsiaTheme="minorEastAsia"/>
          <w:kern w:val="24"/>
          <w:sz w:val="24"/>
          <w:szCs w:val="24"/>
        </w:rPr>
        <w:t>ogłoszony  w  czerwcu</w:t>
      </w:r>
      <w:r w:rsidR="00FF32CD">
        <w:rPr>
          <w:rFonts w:eastAsiaTheme="minorEastAsia"/>
          <w:kern w:val="24"/>
          <w:sz w:val="24"/>
          <w:szCs w:val="24"/>
        </w:rPr>
        <w:t xml:space="preserve"> 2017 r. i  obowiązuje</w:t>
      </w:r>
      <w:r w:rsidR="001E1158" w:rsidRPr="00CD3117">
        <w:rPr>
          <w:rFonts w:eastAsiaTheme="minorEastAsia"/>
          <w:kern w:val="24"/>
          <w:sz w:val="24"/>
          <w:szCs w:val="24"/>
        </w:rPr>
        <w:t xml:space="preserve"> od dnia 1 października </w:t>
      </w:r>
      <w:r w:rsidR="001E1158">
        <w:rPr>
          <w:rFonts w:eastAsiaTheme="minorEastAsia"/>
          <w:kern w:val="24"/>
          <w:sz w:val="24"/>
          <w:szCs w:val="24"/>
        </w:rPr>
        <w:t xml:space="preserve">2017 r. do </w:t>
      </w:r>
      <w:r w:rsidR="001E1158" w:rsidRPr="00DF682D">
        <w:rPr>
          <w:rFonts w:eastAsiaTheme="minorEastAsia"/>
          <w:kern w:val="24"/>
          <w:sz w:val="24"/>
          <w:szCs w:val="24"/>
        </w:rPr>
        <w:t>dnia 30 czerwca 2021</w:t>
      </w:r>
      <w:r w:rsidR="00E2506F">
        <w:rPr>
          <w:rFonts w:eastAsiaTheme="minorEastAsia"/>
          <w:kern w:val="24"/>
          <w:sz w:val="24"/>
          <w:szCs w:val="24"/>
        </w:rPr>
        <w:t xml:space="preserve"> </w:t>
      </w:r>
      <w:r>
        <w:rPr>
          <w:rFonts w:eastAsiaTheme="minorEastAsia"/>
          <w:kern w:val="24"/>
          <w:sz w:val="24"/>
          <w:szCs w:val="24"/>
        </w:rPr>
        <w:t>r</w:t>
      </w:r>
      <w:r w:rsidR="00DF682D">
        <w:rPr>
          <w:rFonts w:eastAsiaTheme="minorEastAsia"/>
          <w:kern w:val="24"/>
          <w:sz w:val="24"/>
          <w:szCs w:val="24"/>
        </w:rPr>
        <w:t xml:space="preserve"> z możliwością przedłużenia do końca roku.</w:t>
      </w:r>
      <w:r>
        <w:rPr>
          <w:rFonts w:eastAsiaTheme="minorEastAsia"/>
          <w:kern w:val="24"/>
          <w:sz w:val="24"/>
          <w:szCs w:val="24"/>
        </w:rPr>
        <w:t xml:space="preserve"> SP ZOZ</w:t>
      </w:r>
      <w:r w:rsidR="001E1158" w:rsidRPr="00CD3117">
        <w:rPr>
          <w:rFonts w:eastAsiaTheme="minorEastAsia"/>
          <w:kern w:val="24"/>
          <w:sz w:val="24"/>
          <w:szCs w:val="24"/>
        </w:rPr>
        <w:t xml:space="preserve"> spełnia wymogi do zakwalifikowania do systemu zabez</w:t>
      </w:r>
      <w:r>
        <w:rPr>
          <w:rFonts w:eastAsiaTheme="minorEastAsia"/>
          <w:kern w:val="24"/>
          <w:sz w:val="24"/>
          <w:szCs w:val="24"/>
        </w:rPr>
        <w:t>pieczenia w grupie: szpitale I stopnia.</w:t>
      </w:r>
      <w:r w:rsidR="001E1158" w:rsidRPr="00CD3117">
        <w:rPr>
          <w:rFonts w:eastAsiaTheme="minorEastAsia"/>
          <w:kern w:val="24"/>
          <w:sz w:val="24"/>
          <w:szCs w:val="24"/>
        </w:rPr>
        <w:t xml:space="preserve"> </w:t>
      </w:r>
    </w:p>
    <w:p w14:paraId="34E14ADA" w14:textId="66F2F1E8" w:rsidR="007F5286" w:rsidRDefault="007F5286" w:rsidP="00902004">
      <w:pPr>
        <w:ind w:firstLine="708"/>
        <w:jc w:val="both"/>
        <w:rPr>
          <w:rFonts w:eastAsiaTheme="minorEastAsia"/>
          <w:kern w:val="24"/>
          <w:sz w:val="24"/>
          <w:szCs w:val="24"/>
        </w:rPr>
      </w:pPr>
      <w:r>
        <w:rPr>
          <w:rFonts w:eastAsiaTheme="minorEastAsia"/>
          <w:kern w:val="24"/>
          <w:sz w:val="24"/>
          <w:szCs w:val="24"/>
        </w:rPr>
        <w:t xml:space="preserve">Prognoza </w:t>
      </w:r>
      <w:r w:rsidR="00F35104">
        <w:rPr>
          <w:rFonts w:eastAsiaTheme="minorEastAsia"/>
          <w:kern w:val="24"/>
          <w:sz w:val="24"/>
          <w:szCs w:val="24"/>
        </w:rPr>
        <w:t>przychodów na lata 20</w:t>
      </w:r>
      <w:r w:rsidR="00E2506F">
        <w:rPr>
          <w:rFonts w:eastAsiaTheme="minorEastAsia"/>
          <w:kern w:val="24"/>
          <w:sz w:val="24"/>
          <w:szCs w:val="24"/>
        </w:rPr>
        <w:t>2</w:t>
      </w:r>
      <w:r w:rsidR="000823DD">
        <w:rPr>
          <w:rFonts w:eastAsiaTheme="minorEastAsia"/>
          <w:kern w:val="24"/>
          <w:sz w:val="24"/>
          <w:szCs w:val="24"/>
        </w:rPr>
        <w:t>1</w:t>
      </w:r>
      <w:r w:rsidR="00F35104">
        <w:rPr>
          <w:rFonts w:eastAsiaTheme="minorEastAsia"/>
          <w:kern w:val="24"/>
          <w:sz w:val="24"/>
          <w:szCs w:val="24"/>
        </w:rPr>
        <w:t xml:space="preserve"> – 202</w:t>
      </w:r>
      <w:r w:rsidR="000823DD">
        <w:rPr>
          <w:rFonts w:eastAsiaTheme="minorEastAsia"/>
          <w:kern w:val="24"/>
          <w:sz w:val="24"/>
          <w:szCs w:val="24"/>
        </w:rPr>
        <w:t>3</w:t>
      </w:r>
      <w:r>
        <w:rPr>
          <w:rFonts w:eastAsiaTheme="minorEastAsia"/>
          <w:kern w:val="24"/>
          <w:sz w:val="24"/>
          <w:szCs w:val="24"/>
        </w:rPr>
        <w:t xml:space="preserve"> w </w:t>
      </w:r>
      <w:r w:rsidR="00F17153">
        <w:rPr>
          <w:rFonts w:eastAsiaTheme="minorEastAsia"/>
          <w:kern w:val="24"/>
          <w:sz w:val="24"/>
          <w:szCs w:val="24"/>
        </w:rPr>
        <w:t>Szpitalu w Szamotułach</w:t>
      </w:r>
      <w:r>
        <w:rPr>
          <w:rFonts w:eastAsiaTheme="minorEastAsia"/>
          <w:kern w:val="24"/>
          <w:sz w:val="24"/>
          <w:szCs w:val="24"/>
        </w:rPr>
        <w:t xml:space="preserve"> została sporządzona według zasad rozliczeń wynikających z obecnie obowiązującej umowy</w:t>
      </w:r>
      <w:r w:rsidR="000823DD">
        <w:rPr>
          <w:rFonts w:eastAsiaTheme="minorEastAsia"/>
          <w:kern w:val="24"/>
          <w:sz w:val="24"/>
          <w:szCs w:val="24"/>
        </w:rPr>
        <w:t xml:space="preserve"> z NFZ</w:t>
      </w:r>
      <w:r>
        <w:rPr>
          <w:rFonts w:eastAsiaTheme="minorEastAsia"/>
          <w:kern w:val="24"/>
          <w:sz w:val="24"/>
          <w:szCs w:val="24"/>
        </w:rPr>
        <w:t xml:space="preserve">. </w:t>
      </w:r>
      <w:r w:rsidR="00FB5A4C">
        <w:rPr>
          <w:rFonts w:eastAsiaTheme="minorEastAsia"/>
          <w:kern w:val="24"/>
          <w:sz w:val="24"/>
          <w:szCs w:val="24"/>
        </w:rPr>
        <w:t xml:space="preserve"> W ciągu roku umowy mogą być aneksowane i mogą zmieniać się limity wcześniej przyznanych świadczeń.</w:t>
      </w:r>
    </w:p>
    <w:p w14:paraId="338420E9" w14:textId="70F101BB" w:rsidR="00A762F0" w:rsidRPr="00F352FF" w:rsidRDefault="00A762F0" w:rsidP="00F352FF">
      <w:pPr>
        <w:jc w:val="both"/>
        <w:rPr>
          <w:rFonts w:eastAsiaTheme="minorEastAsia"/>
          <w:kern w:val="24"/>
          <w:sz w:val="24"/>
          <w:szCs w:val="24"/>
        </w:rPr>
      </w:pPr>
      <w:r>
        <w:rPr>
          <w:rFonts w:eastAsiaTheme="minorEastAsia"/>
          <w:kern w:val="24"/>
          <w:sz w:val="24"/>
          <w:szCs w:val="24"/>
        </w:rPr>
        <w:tab/>
        <w:t xml:space="preserve">Realizacja nowej formy umowy z NFZ </w:t>
      </w:r>
      <w:r w:rsidR="00636735">
        <w:rPr>
          <w:rFonts w:eastAsiaTheme="minorEastAsia"/>
          <w:kern w:val="24"/>
          <w:sz w:val="24"/>
          <w:szCs w:val="24"/>
        </w:rPr>
        <w:t>–</w:t>
      </w:r>
      <w:r>
        <w:rPr>
          <w:rFonts w:eastAsiaTheme="minorEastAsia"/>
          <w:kern w:val="24"/>
          <w:sz w:val="24"/>
          <w:szCs w:val="24"/>
        </w:rPr>
        <w:t xml:space="preserve"> ryczałtu</w:t>
      </w:r>
      <w:r w:rsidR="00636735">
        <w:rPr>
          <w:rFonts w:eastAsiaTheme="minorEastAsia"/>
          <w:kern w:val="24"/>
          <w:sz w:val="24"/>
          <w:szCs w:val="24"/>
        </w:rPr>
        <w:t xml:space="preserve">, stwarza problemy w precyzyjnym określaniu jej wysokości na początku jej obowiązywania . Z dużym opóźnieniem informowani jesteśmy o wysokości kontraktu. Ma to wpływ na ustalenie na właściwym poziomie przychodów w planie finansowym na dany rok oraz określanie jakiejkolwiek strategii na przyszłe lata. </w:t>
      </w:r>
    </w:p>
    <w:p w14:paraId="42016B88" w14:textId="146282F9" w:rsidR="001E1158" w:rsidRPr="00CD3117" w:rsidRDefault="000823DD" w:rsidP="00902004">
      <w:pPr>
        <w:autoSpaceDE w:val="0"/>
        <w:autoSpaceDN w:val="0"/>
        <w:adjustRightInd w:val="0"/>
        <w:spacing w:after="0"/>
        <w:ind w:firstLine="708"/>
        <w:jc w:val="both"/>
        <w:rPr>
          <w:rFonts w:cs="Times New Roman"/>
          <w:bCs/>
          <w:sz w:val="24"/>
          <w:szCs w:val="24"/>
        </w:rPr>
      </w:pPr>
      <w:r>
        <w:rPr>
          <w:rFonts w:cs="Times New Roman"/>
          <w:bCs/>
          <w:sz w:val="24"/>
          <w:szCs w:val="24"/>
        </w:rPr>
        <w:lastRenderedPageBreak/>
        <w:t>W</w:t>
      </w:r>
      <w:r w:rsidR="004D06AD">
        <w:rPr>
          <w:rFonts w:cs="Times New Roman"/>
          <w:bCs/>
          <w:sz w:val="24"/>
          <w:szCs w:val="24"/>
        </w:rPr>
        <w:t xml:space="preserve"> chwili obecnej SP ZOZ nie jest w stanie dokładnie określić wysokości f</w:t>
      </w:r>
      <w:r w:rsidR="00F35104">
        <w:rPr>
          <w:rFonts w:cs="Times New Roman"/>
          <w:bCs/>
          <w:sz w:val="24"/>
          <w:szCs w:val="24"/>
        </w:rPr>
        <w:t>inansowania w latach 20</w:t>
      </w:r>
      <w:r w:rsidR="00E2506F">
        <w:rPr>
          <w:rFonts w:cs="Times New Roman"/>
          <w:bCs/>
          <w:sz w:val="24"/>
          <w:szCs w:val="24"/>
        </w:rPr>
        <w:t>2</w:t>
      </w:r>
      <w:r>
        <w:rPr>
          <w:rFonts w:cs="Times New Roman"/>
          <w:bCs/>
          <w:sz w:val="24"/>
          <w:szCs w:val="24"/>
        </w:rPr>
        <w:t>1</w:t>
      </w:r>
      <w:r w:rsidR="00F35104">
        <w:rPr>
          <w:rFonts w:cs="Times New Roman"/>
          <w:bCs/>
          <w:sz w:val="24"/>
          <w:szCs w:val="24"/>
        </w:rPr>
        <w:t xml:space="preserve"> -202</w:t>
      </w:r>
      <w:r>
        <w:rPr>
          <w:rFonts w:cs="Times New Roman"/>
          <w:bCs/>
          <w:sz w:val="24"/>
          <w:szCs w:val="24"/>
        </w:rPr>
        <w:t>3,</w:t>
      </w:r>
      <w:r w:rsidR="004D06AD">
        <w:rPr>
          <w:rFonts w:cs="Times New Roman"/>
          <w:bCs/>
          <w:sz w:val="24"/>
          <w:szCs w:val="24"/>
        </w:rPr>
        <w:t xml:space="preserve"> dlatego założyliśmy</w:t>
      </w:r>
      <w:r w:rsidR="007F5286">
        <w:rPr>
          <w:rFonts w:cs="Times New Roman"/>
          <w:bCs/>
          <w:sz w:val="24"/>
          <w:szCs w:val="24"/>
        </w:rPr>
        <w:t>, w ramach os</w:t>
      </w:r>
      <w:r w:rsidR="00F35104">
        <w:rPr>
          <w:rFonts w:cs="Times New Roman"/>
          <w:bCs/>
          <w:sz w:val="24"/>
          <w:szCs w:val="24"/>
        </w:rPr>
        <w:t>trożności prognozowania</w:t>
      </w:r>
      <w:r w:rsidR="00FB5A4C">
        <w:rPr>
          <w:rFonts w:cs="Times New Roman"/>
          <w:bCs/>
          <w:sz w:val="24"/>
          <w:szCs w:val="24"/>
        </w:rPr>
        <w:t xml:space="preserve">  na rok 202</w:t>
      </w:r>
      <w:r>
        <w:rPr>
          <w:rFonts w:cs="Times New Roman"/>
          <w:bCs/>
          <w:sz w:val="24"/>
          <w:szCs w:val="24"/>
        </w:rPr>
        <w:t>1</w:t>
      </w:r>
      <w:r w:rsidR="00FB5A4C">
        <w:rPr>
          <w:rFonts w:cs="Times New Roman"/>
          <w:bCs/>
          <w:sz w:val="24"/>
          <w:szCs w:val="24"/>
        </w:rPr>
        <w:t>, po analizie dotychczasowych zmian w kontraktach</w:t>
      </w:r>
      <w:r w:rsidR="006F13E3">
        <w:rPr>
          <w:rFonts w:cs="Times New Roman"/>
          <w:bCs/>
          <w:sz w:val="24"/>
          <w:szCs w:val="24"/>
        </w:rPr>
        <w:t>,</w:t>
      </w:r>
      <w:r w:rsidR="00FB5A4C">
        <w:rPr>
          <w:rFonts w:cs="Times New Roman"/>
          <w:bCs/>
          <w:sz w:val="24"/>
          <w:szCs w:val="24"/>
        </w:rPr>
        <w:t xml:space="preserve"> wzrost przychodów ze sprzedaż</w:t>
      </w:r>
      <w:r w:rsidR="006F13E3">
        <w:rPr>
          <w:rFonts w:cs="Times New Roman"/>
          <w:bCs/>
          <w:sz w:val="24"/>
          <w:szCs w:val="24"/>
        </w:rPr>
        <w:t xml:space="preserve"> usług </w:t>
      </w:r>
      <w:r w:rsidR="006F13E3" w:rsidRPr="00DF682D">
        <w:rPr>
          <w:rFonts w:cs="Times New Roman"/>
          <w:bCs/>
          <w:sz w:val="24"/>
          <w:szCs w:val="24"/>
        </w:rPr>
        <w:t>medycznych</w:t>
      </w:r>
      <w:r w:rsidR="00FB5A4C" w:rsidRPr="00DF682D">
        <w:rPr>
          <w:rFonts w:cs="Times New Roman"/>
          <w:bCs/>
          <w:sz w:val="24"/>
          <w:szCs w:val="24"/>
        </w:rPr>
        <w:t xml:space="preserve"> o </w:t>
      </w:r>
      <w:r w:rsidR="00DF682D" w:rsidRPr="00DF682D">
        <w:rPr>
          <w:rFonts w:cs="Times New Roman"/>
          <w:bCs/>
          <w:sz w:val="24"/>
          <w:szCs w:val="24"/>
        </w:rPr>
        <w:t>11,4</w:t>
      </w:r>
      <w:r w:rsidR="00FB5A4C" w:rsidRPr="00DF682D">
        <w:rPr>
          <w:rFonts w:cs="Times New Roman"/>
          <w:bCs/>
          <w:sz w:val="24"/>
          <w:szCs w:val="24"/>
        </w:rPr>
        <w:t xml:space="preserve"> %</w:t>
      </w:r>
      <w:r w:rsidR="00FB5A4C">
        <w:rPr>
          <w:rFonts w:cs="Times New Roman"/>
          <w:bCs/>
          <w:sz w:val="24"/>
          <w:szCs w:val="24"/>
        </w:rPr>
        <w:t xml:space="preserve">  w stosunku do roku poprzedniego.</w:t>
      </w:r>
      <w:r w:rsidR="006F13E3">
        <w:rPr>
          <w:rFonts w:cs="Times New Roman"/>
          <w:bCs/>
          <w:sz w:val="24"/>
          <w:szCs w:val="24"/>
        </w:rPr>
        <w:t xml:space="preserve"> Jest to poziom realny i możliwy do osiągnięcia.</w:t>
      </w:r>
      <w:r w:rsidR="00FB5A4C">
        <w:rPr>
          <w:rFonts w:cs="Times New Roman"/>
          <w:bCs/>
          <w:sz w:val="24"/>
          <w:szCs w:val="24"/>
        </w:rPr>
        <w:t xml:space="preserve"> Natomiast na lata 202</w:t>
      </w:r>
      <w:r>
        <w:rPr>
          <w:rFonts w:cs="Times New Roman"/>
          <w:bCs/>
          <w:sz w:val="24"/>
          <w:szCs w:val="24"/>
        </w:rPr>
        <w:t>2</w:t>
      </w:r>
      <w:r w:rsidR="00FB5A4C">
        <w:rPr>
          <w:rFonts w:cs="Times New Roman"/>
          <w:bCs/>
          <w:sz w:val="24"/>
          <w:szCs w:val="24"/>
        </w:rPr>
        <w:t>, 202</w:t>
      </w:r>
      <w:r>
        <w:rPr>
          <w:rFonts w:cs="Times New Roman"/>
          <w:bCs/>
          <w:sz w:val="24"/>
          <w:szCs w:val="24"/>
        </w:rPr>
        <w:t>3</w:t>
      </w:r>
      <w:r w:rsidR="006F13E3">
        <w:rPr>
          <w:rFonts w:cs="Times New Roman"/>
          <w:bCs/>
          <w:sz w:val="24"/>
          <w:szCs w:val="24"/>
        </w:rPr>
        <w:t xml:space="preserve"> </w:t>
      </w:r>
      <w:r w:rsidR="00DF682D">
        <w:rPr>
          <w:rFonts w:cs="Times New Roman"/>
          <w:bCs/>
          <w:sz w:val="24"/>
          <w:szCs w:val="24"/>
        </w:rPr>
        <w:t>nie przewidujemy wzrostu przychodów w odniesieniu do roku 2020, 2021, ponieważ są to lata walki z pandemią, wyższymi kosztami ale również wyższym poziomem finansowania przez NFZ.</w:t>
      </w:r>
      <w:r w:rsidR="006F13E3">
        <w:rPr>
          <w:rFonts w:cs="Times New Roman"/>
          <w:bCs/>
          <w:sz w:val="24"/>
          <w:szCs w:val="24"/>
        </w:rPr>
        <w:t xml:space="preserve"> </w:t>
      </w:r>
    </w:p>
    <w:p w14:paraId="4B870E2E" w14:textId="66A4D910" w:rsidR="001E1158" w:rsidRDefault="001E1158" w:rsidP="001E1158">
      <w:pPr>
        <w:jc w:val="both"/>
        <w:rPr>
          <w:rFonts w:cs="Times New Roman"/>
          <w:bCs/>
          <w:sz w:val="24"/>
          <w:szCs w:val="24"/>
        </w:rPr>
      </w:pPr>
      <w:r>
        <w:rPr>
          <w:bCs/>
          <w:sz w:val="24"/>
          <w:szCs w:val="24"/>
        </w:rPr>
        <w:tab/>
      </w:r>
      <w:r w:rsidRPr="00CD3117">
        <w:rPr>
          <w:bCs/>
          <w:sz w:val="24"/>
          <w:szCs w:val="24"/>
        </w:rPr>
        <w:t>Kwoty kosztów i wydatków ujęte w prognozie stanowią koszty i wydatki związane                                                       z realizacją umów z płatnikiem publicznym oraz innych przychodów. W prognozach ujęto również z</w:t>
      </w:r>
      <w:r w:rsidRPr="00CD3117">
        <w:rPr>
          <w:rFonts w:cs="Times New Roman"/>
          <w:bCs/>
          <w:sz w:val="24"/>
          <w:szCs w:val="24"/>
        </w:rPr>
        <w:t>aplanowane do sf</w:t>
      </w:r>
      <w:r w:rsidR="00F352FF">
        <w:rPr>
          <w:rFonts w:cs="Times New Roman"/>
          <w:bCs/>
          <w:sz w:val="24"/>
          <w:szCs w:val="24"/>
        </w:rPr>
        <w:t xml:space="preserve">inansowania </w:t>
      </w:r>
      <w:r w:rsidRPr="00CD3117">
        <w:rPr>
          <w:rFonts w:cs="Times New Roman"/>
          <w:bCs/>
          <w:sz w:val="24"/>
          <w:szCs w:val="24"/>
        </w:rPr>
        <w:t xml:space="preserve"> wydatki   inwestycyj</w:t>
      </w:r>
      <w:r w:rsidR="00F35104">
        <w:rPr>
          <w:rFonts w:cs="Times New Roman"/>
          <w:bCs/>
          <w:sz w:val="24"/>
          <w:szCs w:val="24"/>
        </w:rPr>
        <w:t>ne na lata 20</w:t>
      </w:r>
      <w:r w:rsidR="00E2506F">
        <w:rPr>
          <w:rFonts w:cs="Times New Roman"/>
          <w:bCs/>
          <w:sz w:val="24"/>
          <w:szCs w:val="24"/>
        </w:rPr>
        <w:t>2</w:t>
      </w:r>
      <w:r w:rsidR="00DF682D">
        <w:rPr>
          <w:rFonts w:cs="Times New Roman"/>
          <w:bCs/>
          <w:sz w:val="24"/>
          <w:szCs w:val="24"/>
        </w:rPr>
        <w:t>1</w:t>
      </w:r>
      <w:r w:rsidR="00F35104">
        <w:rPr>
          <w:rFonts w:cs="Times New Roman"/>
          <w:bCs/>
          <w:sz w:val="24"/>
          <w:szCs w:val="24"/>
        </w:rPr>
        <w:t>-202</w:t>
      </w:r>
      <w:r w:rsidR="00DF682D">
        <w:rPr>
          <w:rFonts w:cs="Times New Roman"/>
          <w:bCs/>
          <w:sz w:val="24"/>
          <w:szCs w:val="24"/>
        </w:rPr>
        <w:t>3</w:t>
      </w:r>
      <w:r w:rsidR="00E2506F">
        <w:rPr>
          <w:rFonts w:cs="Times New Roman"/>
          <w:bCs/>
          <w:sz w:val="24"/>
          <w:szCs w:val="24"/>
        </w:rPr>
        <w:t xml:space="preserve"> </w:t>
      </w:r>
      <w:r w:rsidRPr="00CD3117">
        <w:rPr>
          <w:rFonts w:cs="Times New Roman"/>
          <w:bCs/>
          <w:sz w:val="24"/>
          <w:szCs w:val="24"/>
        </w:rPr>
        <w:t>r.</w:t>
      </w:r>
    </w:p>
    <w:p w14:paraId="1737E962" w14:textId="77777777" w:rsidR="004F02AF" w:rsidRDefault="004F02AF" w:rsidP="00024CCD">
      <w:pPr>
        <w:ind w:firstLine="708"/>
        <w:jc w:val="both"/>
        <w:rPr>
          <w:rFonts w:cs="Times New Roman"/>
          <w:bCs/>
          <w:sz w:val="24"/>
          <w:szCs w:val="24"/>
        </w:rPr>
      </w:pPr>
      <w:r>
        <w:rPr>
          <w:rFonts w:cs="Times New Roman"/>
          <w:bCs/>
          <w:sz w:val="24"/>
          <w:szCs w:val="24"/>
        </w:rPr>
        <w:t>Zasadniczą pozycję w kosztach zajmują wynagrodzenia wraz z pochodnymi.</w:t>
      </w:r>
    </w:p>
    <w:p w14:paraId="570112F1" w14:textId="07AB820D" w:rsidR="004F02AF" w:rsidRPr="00CD3117" w:rsidRDefault="004F02AF" w:rsidP="00902004">
      <w:pPr>
        <w:ind w:firstLine="708"/>
        <w:jc w:val="both"/>
        <w:rPr>
          <w:rFonts w:cs="Times New Roman"/>
          <w:bCs/>
          <w:sz w:val="24"/>
          <w:szCs w:val="24"/>
        </w:rPr>
      </w:pPr>
      <w:r>
        <w:rPr>
          <w:rFonts w:cs="Times New Roman"/>
          <w:bCs/>
          <w:sz w:val="24"/>
          <w:szCs w:val="24"/>
        </w:rPr>
        <w:t>Działania rządu zmierzają do sukcesywnego podwyższania kwoty minimaln</w:t>
      </w:r>
      <w:r w:rsidR="00E2506F">
        <w:rPr>
          <w:rFonts w:cs="Times New Roman"/>
          <w:bCs/>
          <w:sz w:val="24"/>
          <w:szCs w:val="24"/>
        </w:rPr>
        <w:t>ego wynagrodzenia</w:t>
      </w:r>
      <w:r>
        <w:rPr>
          <w:rFonts w:cs="Times New Roman"/>
          <w:bCs/>
          <w:sz w:val="24"/>
          <w:szCs w:val="24"/>
        </w:rPr>
        <w:t>. Trwają też prace nad regulacjami wynagrodzeń w służbie zdrowia. Wśród założeń jest ustalenie, że minimalne wynagrodzenie zasadnicze będzie stanowiło iloczyn kwoty bazowej i współczynnika określonego w załączniku do ustawy. W okresie przejściowym – tj do 31 grudnia 2021r kwota bazowa zosta</w:t>
      </w:r>
      <w:r w:rsidR="00344D2C">
        <w:rPr>
          <w:rFonts w:cs="Times New Roman"/>
          <w:bCs/>
          <w:sz w:val="24"/>
          <w:szCs w:val="24"/>
        </w:rPr>
        <w:t>ła</w:t>
      </w:r>
      <w:r>
        <w:rPr>
          <w:rFonts w:cs="Times New Roman"/>
          <w:bCs/>
          <w:sz w:val="24"/>
          <w:szCs w:val="24"/>
        </w:rPr>
        <w:t xml:space="preserve"> ustalona na poziomie 3 900 zł brutto.</w:t>
      </w:r>
      <w:r w:rsidR="00DF682D">
        <w:rPr>
          <w:rFonts w:cs="Times New Roman"/>
          <w:bCs/>
          <w:sz w:val="24"/>
          <w:szCs w:val="24"/>
        </w:rPr>
        <w:t xml:space="preserve"> Założenia w analizie uwzględniają wzrost wynagrodzeń z</w:t>
      </w:r>
      <w:r w:rsidR="009D7D6B">
        <w:rPr>
          <w:rFonts w:cs="Times New Roman"/>
          <w:bCs/>
          <w:sz w:val="24"/>
          <w:szCs w:val="24"/>
        </w:rPr>
        <w:t>wiązanych z realizacją ustawy wprowadzającej gwarantowane minimalne wynagrodzenia dla pracowników służby zdrowia.</w:t>
      </w:r>
      <w:r>
        <w:rPr>
          <w:rFonts w:cs="Times New Roman"/>
          <w:bCs/>
          <w:sz w:val="24"/>
          <w:szCs w:val="24"/>
        </w:rPr>
        <w:t xml:space="preserve"> </w:t>
      </w:r>
      <w:r w:rsidR="009D7D6B">
        <w:rPr>
          <w:rFonts w:cs="Times New Roman"/>
          <w:bCs/>
          <w:sz w:val="24"/>
          <w:szCs w:val="24"/>
        </w:rPr>
        <w:t>Zakładamy, że w roku 2022, 2023 nie będziemy wypłacać dodatków covidowych.</w:t>
      </w:r>
    </w:p>
    <w:p w14:paraId="5F40862F" w14:textId="77777777" w:rsidR="007F5286" w:rsidRDefault="007F5286" w:rsidP="001E1158">
      <w:pPr>
        <w:jc w:val="both"/>
        <w:rPr>
          <w:b/>
          <w:bCs/>
          <w:sz w:val="24"/>
          <w:szCs w:val="24"/>
        </w:rPr>
      </w:pPr>
    </w:p>
    <w:tbl>
      <w:tblPr>
        <w:tblW w:w="8662" w:type="dxa"/>
        <w:tblInd w:w="55" w:type="dxa"/>
        <w:tblCellMar>
          <w:left w:w="70" w:type="dxa"/>
          <w:right w:w="70" w:type="dxa"/>
        </w:tblCellMar>
        <w:tblLook w:val="04A0" w:firstRow="1" w:lastRow="0" w:firstColumn="1" w:lastColumn="0" w:noHBand="0" w:noVBand="1"/>
      </w:tblPr>
      <w:tblGrid>
        <w:gridCol w:w="1774"/>
        <w:gridCol w:w="1927"/>
        <w:gridCol w:w="889"/>
        <w:gridCol w:w="812"/>
        <w:gridCol w:w="889"/>
        <w:gridCol w:w="812"/>
        <w:gridCol w:w="889"/>
        <w:gridCol w:w="812"/>
      </w:tblGrid>
      <w:tr w:rsidR="00252190" w:rsidRPr="00252190" w14:paraId="4E377164" w14:textId="77777777" w:rsidTr="00252190">
        <w:trPr>
          <w:trHeight w:val="795"/>
        </w:trPr>
        <w:tc>
          <w:tcPr>
            <w:tcW w:w="8662" w:type="dxa"/>
            <w:gridSpan w:val="8"/>
            <w:tcBorders>
              <w:top w:val="nil"/>
              <w:left w:val="nil"/>
              <w:bottom w:val="single" w:sz="8" w:space="0" w:color="auto"/>
              <w:right w:val="nil"/>
            </w:tcBorders>
            <w:shd w:val="clear" w:color="000000" w:fill="FFFFFF"/>
            <w:vAlign w:val="center"/>
            <w:hideMark/>
          </w:tcPr>
          <w:p w14:paraId="4968A2B9" w14:textId="70C864B8" w:rsidR="00252190" w:rsidRPr="00252190" w:rsidRDefault="00252190" w:rsidP="00252190">
            <w:pPr>
              <w:spacing w:after="0" w:line="240" w:lineRule="auto"/>
              <w:jc w:val="center"/>
              <w:rPr>
                <w:rFonts w:ascii="Garamond" w:eastAsia="Times New Roman" w:hAnsi="Garamond" w:cs="Arial"/>
                <w:b/>
                <w:bCs/>
                <w:lang w:eastAsia="pl-PL"/>
              </w:rPr>
            </w:pPr>
            <w:bookmarkStart w:id="0" w:name="RANGE!A2:H22"/>
            <w:r w:rsidRPr="00252190">
              <w:rPr>
                <w:rFonts w:ascii="Garamond" w:eastAsia="Times New Roman" w:hAnsi="Garamond" w:cs="Arial"/>
                <w:b/>
                <w:bCs/>
                <w:lang w:eastAsia="pl-PL"/>
              </w:rPr>
              <w:t>TABELA PODSUMOWUJĄCA WYNIKI OCENY SYTUACJI EKONOMICZNO-FINANSOWEJ -  PROGNO</w:t>
            </w:r>
            <w:r w:rsidR="008E3620">
              <w:rPr>
                <w:rFonts w:ascii="Garamond" w:eastAsia="Times New Roman" w:hAnsi="Garamond" w:cs="Arial"/>
                <w:b/>
                <w:bCs/>
                <w:lang w:eastAsia="pl-PL"/>
              </w:rPr>
              <w:t>ZA NA LATA 20</w:t>
            </w:r>
            <w:r w:rsidR="00DE4147">
              <w:rPr>
                <w:rFonts w:ascii="Garamond" w:eastAsia="Times New Roman" w:hAnsi="Garamond" w:cs="Arial"/>
                <w:b/>
                <w:bCs/>
                <w:lang w:eastAsia="pl-PL"/>
              </w:rPr>
              <w:t>2</w:t>
            </w:r>
            <w:r w:rsidR="00C30D16">
              <w:rPr>
                <w:rFonts w:ascii="Garamond" w:eastAsia="Times New Roman" w:hAnsi="Garamond" w:cs="Arial"/>
                <w:b/>
                <w:bCs/>
                <w:lang w:eastAsia="pl-PL"/>
              </w:rPr>
              <w:t>1</w:t>
            </w:r>
            <w:r w:rsidRPr="00252190">
              <w:rPr>
                <w:rFonts w:ascii="Garamond" w:eastAsia="Times New Roman" w:hAnsi="Garamond" w:cs="Arial"/>
                <w:b/>
                <w:bCs/>
                <w:lang w:eastAsia="pl-PL"/>
              </w:rPr>
              <w:t>-20</w:t>
            </w:r>
            <w:bookmarkEnd w:id="0"/>
            <w:r w:rsidR="008E3620">
              <w:rPr>
                <w:rFonts w:ascii="Garamond" w:eastAsia="Times New Roman" w:hAnsi="Garamond" w:cs="Arial"/>
                <w:b/>
                <w:bCs/>
                <w:lang w:eastAsia="pl-PL"/>
              </w:rPr>
              <w:t>2</w:t>
            </w:r>
            <w:r w:rsidR="00C30D16">
              <w:rPr>
                <w:rFonts w:ascii="Garamond" w:eastAsia="Times New Roman" w:hAnsi="Garamond" w:cs="Arial"/>
                <w:b/>
                <w:bCs/>
                <w:lang w:eastAsia="pl-PL"/>
              </w:rPr>
              <w:t>3</w:t>
            </w:r>
          </w:p>
        </w:tc>
      </w:tr>
      <w:tr w:rsidR="00252190" w:rsidRPr="00252190" w14:paraId="71C5F760" w14:textId="77777777" w:rsidTr="00252190">
        <w:trPr>
          <w:trHeight w:val="330"/>
        </w:trPr>
        <w:tc>
          <w:tcPr>
            <w:tcW w:w="1774" w:type="dxa"/>
            <w:vMerge w:val="restart"/>
            <w:tcBorders>
              <w:top w:val="nil"/>
              <w:left w:val="single" w:sz="8" w:space="0" w:color="auto"/>
              <w:bottom w:val="single" w:sz="8" w:space="0" w:color="000000"/>
              <w:right w:val="single" w:sz="8" w:space="0" w:color="auto"/>
            </w:tcBorders>
            <w:shd w:val="clear" w:color="000000" w:fill="FFCC00"/>
            <w:noWrap/>
            <w:vAlign w:val="center"/>
            <w:hideMark/>
          </w:tcPr>
          <w:p w14:paraId="4005EF88" w14:textId="77777777" w:rsidR="00252190" w:rsidRPr="00252190" w:rsidRDefault="00252190" w:rsidP="00252190">
            <w:pPr>
              <w:spacing w:after="0" w:line="240" w:lineRule="auto"/>
              <w:jc w:val="center"/>
              <w:rPr>
                <w:rFonts w:ascii="Garamond" w:eastAsia="Times New Roman" w:hAnsi="Garamond" w:cs="Arial"/>
                <w:sz w:val="20"/>
                <w:szCs w:val="20"/>
                <w:lang w:eastAsia="pl-PL"/>
              </w:rPr>
            </w:pPr>
            <w:r w:rsidRPr="00252190">
              <w:rPr>
                <w:rFonts w:ascii="Garamond" w:eastAsia="Times New Roman" w:hAnsi="Garamond" w:cs="Arial"/>
                <w:sz w:val="20"/>
                <w:szCs w:val="20"/>
                <w:lang w:eastAsia="pl-PL"/>
              </w:rPr>
              <w:t>Grupa</w:t>
            </w:r>
          </w:p>
        </w:tc>
        <w:tc>
          <w:tcPr>
            <w:tcW w:w="1927" w:type="dxa"/>
            <w:vMerge w:val="restart"/>
            <w:tcBorders>
              <w:top w:val="nil"/>
              <w:left w:val="single" w:sz="8" w:space="0" w:color="auto"/>
              <w:bottom w:val="single" w:sz="8" w:space="0" w:color="000000"/>
              <w:right w:val="nil"/>
            </w:tcBorders>
            <w:shd w:val="clear" w:color="000000" w:fill="FFCC00"/>
            <w:vAlign w:val="center"/>
            <w:hideMark/>
          </w:tcPr>
          <w:p w14:paraId="3EC304F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559"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5AA1E898" w14:textId="1A4CC329"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DE4147">
              <w:rPr>
                <w:rFonts w:ascii="Garamond" w:eastAsia="Times New Roman" w:hAnsi="Garamond" w:cs="Arial"/>
                <w:b/>
                <w:bCs/>
                <w:sz w:val="18"/>
                <w:szCs w:val="18"/>
                <w:lang w:eastAsia="pl-PL"/>
              </w:rPr>
              <w:t>2</w:t>
            </w:r>
            <w:r w:rsidR="00C30D16">
              <w:rPr>
                <w:rFonts w:ascii="Garamond" w:eastAsia="Times New Roman" w:hAnsi="Garamond" w:cs="Arial"/>
                <w:b/>
                <w:bCs/>
                <w:sz w:val="18"/>
                <w:szCs w:val="18"/>
                <w:lang w:eastAsia="pl-PL"/>
              </w:rPr>
              <w:t>1</w:t>
            </w:r>
          </w:p>
        </w:tc>
        <w:tc>
          <w:tcPr>
            <w:tcW w:w="1701" w:type="dxa"/>
            <w:gridSpan w:val="2"/>
            <w:tcBorders>
              <w:top w:val="single" w:sz="8" w:space="0" w:color="auto"/>
              <w:left w:val="nil"/>
              <w:bottom w:val="single" w:sz="4" w:space="0" w:color="auto"/>
              <w:right w:val="nil"/>
            </w:tcBorders>
            <w:shd w:val="clear" w:color="000000" w:fill="FFCC00"/>
            <w:vAlign w:val="center"/>
            <w:hideMark/>
          </w:tcPr>
          <w:p w14:paraId="1064F4E6" w14:textId="1DE3882F"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C30D16">
              <w:rPr>
                <w:rFonts w:ascii="Garamond" w:eastAsia="Times New Roman" w:hAnsi="Garamond" w:cs="Arial"/>
                <w:b/>
                <w:bCs/>
                <w:sz w:val="18"/>
                <w:szCs w:val="18"/>
                <w:lang w:eastAsia="pl-PL"/>
              </w:rPr>
              <w:t>22</w:t>
            </w:r>
          </w:p>
        </w:tc>
        <w:tc>
          <w:tcPr>
            <w:tcW w:w="1701" w:type="dxa"/>
            <w:gridSpan w:val="2"/>
            <w:tcBorders>
              <w:top w:val="single" w:sz="8" w:space="0" w:color="auto"/>
              <w:left w:val="single" w:sz="8" w:space="0" w:color="auto"/>
              <w:bottom w:val="single" w:sz="4" w:space="0" w:color="auto"/>
              <w:right w:val="single" w:sz="8" w:space="0" w:color="000000"/>
            </w:tcBorders>
            <w:shd w:val="clear" w:color="000000" w:fill="FFCC00"/>
            <w:vAlign w:val="center"/>
            <w:hideMark/>
          </w:tcPr>
          <w:p w14:paraId="0C13E1B1" w14:textId="49F1A802"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20</w:t>
            </w:r>
            <w:r w:rsidR="008E3620">
              <w:rPr>
                <w:rFonts w:ascii="Garamond" w:eastAsia="Times New Roman" w:hAnsi="Garamond" w:cs="Arial"/>
                <w:b/>
                <w:bCs/>
                <w:sz w:val="18"/>
                <w:szCs w:val="18"/>
                <w:lang w:eastAsia="pl-PL"/>
              </w:rPr>
              <w:t>2</w:t>
            </w:r>
            <w:r w:rsidR="00C30D16">
              <w:rPr>
                <w:rFonts w:ascii="Garamond" w:eastAsia="Times New Roman" w:hAnsi="Garamond" w:cs="Arial"/>
                <w:b/>
                <w:bCs/>
                <w:sz w:val="18"/>
                <w:szCs w:val="18"/>
                <w:lang w:eastAsia="pl-PL"/>
              </w:rPr>
              <w:t>3</w:t>
            </w:r>
          </w:p>
        </w:tc>
      </w:tr>
      <w:tr w:rsidR="00252190" w:rsidRPr="00252190" w14:paraId="7A18B991" w14:textId="77777777" w:rsidTr="00252190">
        <w:trPr>
          <w:trHeight w:val="540"/>
        </w:trPr>
        <w:tc>
          <w:tcPr>
            <w:tcW w:w="1774" w:type="dxa"/>
            <w:vMerge/>
            <w:tcBorders>
              <w:top w:val="nil"/>
              <w:left w:val="single" w:sz="8" w:space="0" w:color="auto"/>
              <w:bottom w:val="single" w:sz="8" w:space="0" w:color="000000"/>
              <w:right w:val="single" w:sz="8" w:space="0" w:color="auto"/>
            </w:tcBorders>
            <w:vAlign w:val="center"/>
            <w:hideMark/>
          </w:tcPr>
          <w:p w14:paraId="52B000EE"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vMerge/>
            <w:tcBorders>
              <w:top w:val="nil"/>
              <w:left w:val="single" w:sz="8" w:space="0" w:color="auto"/>
              <w:bottom w:val="single" w:sz="8" w:space="0" w:color="000000"/>
              <w:right w:val="nil"/>
            </w:tcBorders>
            <w:vAlign w:val="center"/>
            <w:hideMark/>
          </w:tcPr>
          <w:p w14:paraId="45208965" w14:textId="77777777" w:rsidR="00252190" w:rsidRPr="00252190" w:rsidRDefault="00252190" w:rsidP="00252190">
            <w:pPr>
              <w:spacing w:after="0" w:line="240" w:lineRule="auto"/>
              <w:rPr>
                <w:rFonts w:ascii="Garamond" w:eastAsia="Times New Roman" w:hAnsi="Garamond" w:cs="Arial"/>
                <w:lang w:eastAsia="pl-PL"/>
              </w:rPr>
            </w:pPr>
          </w:p>
        </w:tc>
        <w:tc>
          <w:tcPr>
            <w:tcW w:w="747" w:type="dxa"/>
            <w:tcBorders>
              <w:top w:val="nil"/>
              <w:left w:val="single" w:sz="8" w:space="0" w:color="auto"/>
              <w:bottom w:val="single" w:sz="8" w:space="0" w:color="auto"/>
              <w:right w:val="single" w:sz="4" w:space="0" w:color="auto"/>
            </w:tcBorders>
            <w:shd w:val="clear" w:color="000000" w:fill="FFCC00"/>
            <w:vAlign w:val="center"/>
            <w:hideMark/>
          </w:tcPr>
          <w:p w14:paraId="0C43C6DB"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1F3066E6"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nil"/>
              <w:bottom w:val="single" w:sz="8" w:space="0" w:color="auto"/>
              <w:right w:val="single" w:sz="4" w:space="0" w:color="auto"/>
            </w:tcBorders>
            <w:shd w:val="clear" w:color="000000" w:fill="FFCC00"/>
            <w:vAlign w:val="center"/>
            <w:hideMark/>
          </w:tcPr>
          <w:p w14:paraId="1EE846E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nil"/>
            </w:tcBorders>
            <w:shd w:val="clear" w:color="000000" w:fill="FFCC00"/>
            <w:vAlign w:val="center"/>
            <w:hideMark/>
          </w:tcPr>
          <w:p w14:paraId="4FF481A7"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c>
          <w:tcPr>
            <w:tcW w:w="889" w:type="dxa"/>
            <w:tcBorders>
              <w:top w:val="nil"/>
              <w:left w:val="single" w:sz="8" w:space="0" w:color="auto"/>
              <w:bottom w:val="single" w:sz="8" w:space="0" w:color="auto"/>
              <w:right w:val="single" w:sz="4" w:space="0" w:color="auto"/>
            </w:tcBorders>
            <w:shd w:val="clear" w:color="000000" w:fill="FFCC00"/>
            <w:vAlign w:val="center"/>
            <w:hideMark/>
          </w:tcPr>
          <w:p w14:paraId="721EC1ED"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Wskaźnik</w:t>
            </w:r>
          </w:p>
        </w:tc>
        <w:tc>
          <w:tcPr>
            <w:tcW w:w="812" w:type="dxa"/>
            <w:tcBorders>
              <w:top w:val="nil"/>
              <w:left w:val="nil"/>
              <w:bottom w:val="single" w:sz="8" w:space="0" w:color="auto"/>
              <w:right w:val="single" w:sz="8" w:space="0" w:color="auto"/>
            </w:tcBorders>
            <w:shd w:val="clear" w:color="000000" w:fill="FFCC00"/>
            <w:vAlign w:val="center"/>
            <w:hideMark/>
          </w:tcPr>
          <w:p w14:paraId="21028E45" w14:textId="77777777" w:rsidR="00252190" w:rsidRPr="00252190" w:rsidRDefault="00252190" w:rsidP="00252190">
            <w:pPr>
              <w:spacing w:after="0" w:line="240" w:lineRule="auto"/>
              <w:jc w:val="center"/>
              <w:rPr>
                <w:rFonts w:ascii="Garamond" w:eastAsia="Times New Roman" w:hAnsi="Garamond" w:cs="Arial"/>
                <w:b/>
                <w:bCs/>
                <w:sz w:val="18"/>
                <w:szCs w:val="18"/>
                <w:lang w:eastAsia="pl-PL"/>
              </w:rPr>
            </w:pPr>
            <w:r w:rsidRPr="00252190">
              <w:rPr>
                <w:rFonts w:ascii="Garamond" w:eastAsia="Times New Roman" w:hAnsi="Garamond" w:cs="Arial"/>
                <w:b/>
                <w:bCs/>
                <w:sz w:val="18"/>
                <w:szCs w:val="18"/>
                <w:lang w:eastAsia="pl-PL"/>
              </w:rPr>
              <w:t>Ilość punktów</w:t>
            </w:r>
          </w:p>
        </w:tc>
      </w:tr>
      <w:tr w:rsidR="00252190" w:rsidRPr="00252190" w14:paraId="75750768" w14:textId="77777777" w:rsidTr="00252190">
        <w:trPr>
          <w:trHeight w:val="900"/>
        </w:trPr>
        <w:tc>
          <w:tcPr>
            <w:tcW w:w="1774" w:type="dxa"/>
            <w:vMerge w:val="restart"/>
            <w:tcBorders>
              <w:top w:val="nil"/>
              <w:left w:val="single" w:sz="8" w:space="0" w:color="auto"/>
              <w:bottom w:val="single" w:sz="8" w:space="0" w:color="000000"/>
              <w:right w:val="single" w:sz="8" w:space="0" w:color="auto"/>
            </w:tcBorders>
            <w:shd w:val="clear" w:color="000000" w:fill="969696"/>
            <w:vAlign w:val="center"/>
            <w:hideMark/>
          </w:tcPr>
          <w:p w14:paraId="2193DAFA"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 WSKAŹNIKI ZYSKOWNOŚCI</w:t>
            </w:r>
          </w:p>
        </w:tc>
        <w:tc>
          <w:tcPr>
            <w:tcW w:w="1927" w:type="dxa"/>
            <w:tcBorders>
              <w:top w:val="nil"/>
              <w:left w:val="nil"/>
              <w:bottom w:val="single" w:sz="4" w:space="0" w:color="auto"/>
              <w:right w:val="nil"/>
            </w:tcBorders>
            <w:shd w:val="clear" w:color="auto" w:fill="auto"/>
            <w:vAlign w:val="center"/>
            <w:hideMark/>
          </w:tcPr>
          <w:p w14:paraId="4044607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74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A369A0B" w14:textId="66E9D152"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1,73</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3BC04A6C" w14:textId="2E319A4D"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c>
          <w:tcPr>
            <w:tcW w:w="889" w:type="dxa"/>
            <w:tcBorders>
              <w:top w:val="single" w:sz="4" w:space="0" w:color="auto"/>
              <w:left w:val="nil"/>
              <w:bottom w:val="single" w:sz="4" w:space="0" w:color="auto"/>
              <w:right w:val="single" w:sz="4" w:space="0" w:color="auto"/>
            </w:tcBorders>
            <w:shd w:val="clear" w:color="auto" w:fill="auto"/>
            <w:noWrap/>
            <w:vAlign w:val="center"/>
            <w:hideMark/>
          </w:tcPr>
          <w:p w14:paraId="5AF3F470" w14:textId="754192D8"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1,06</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nil"/>
            </w:tcBorders>
            <w:shd w:val="clear" w:color="000000" w:fill="FFFFFF"/>
            <w:vAlign w:val="center"/>
            <w:hideMark/>
          </w:tcPr>
          <w:p w14:paraId="5BF55968" w14:textId="47402C7C"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c>
          <w:tcPr>
            <w:tcW w:w="88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E73DA1F" w14:textId="645B67C0"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1,14</w:t>
            </w:r>
            <w:r w:rsidR="00252190" w:rsidRPr="00252190">
              <w:rPr>
                <w:rFonts w:ascii="Garamond" w:eastAsia="Times New Roman" w:hAnsi="Garamond" w:cs="Arial"/>
                <w:lang w:eastAsia="pl-PL"/>
              </w:rPr>
              <w:t>%</w:t>
            </w:r>
          </w:p>
        </w:tc>
        <w:tc>
          <w:tcPr>
            <w:tcW w:w="812" w:type="dxa"/>
            <w:tcBorders>
              <w:top w:val="single" w:sz="4" w:space="0" w:color="auto"/>
              <w:left w:val="nil"/>
              <w:bottom w:val="single" w:sz="4" w:space="0" w:color="auto"/>
              <w:right w:val="single" w:sz="8" w:space="0" w:color="auto"/>
            </w:tcBorders>
            <w:shd w:val="clear" w:color="000000" w:fill="FFFFFF"/>
            <w:vAlign w:val="center"/>
            <w:hideMark/>
          </w:tcPr>
          <w:p w14:paraId="6D83D451" w14:textId="35DB3F13" w:rsidR="00252190" w:rsidRPr="00252190" w:rsidRDefault="006F13E3"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5C064AA" w14:textId="77777777" w:rsidTr="00252190">
        <w:trPr>
          <w:trHeight w:val="1230"/>
        </w:trPr>
        <w:tc>
          <w:tcPr>
            <w:tcW w:w="1774" w:type="dxa"/>
            <w:vMerge/>
            <w:tcBorders>
              <w:top w:val="nil"/>
              <w:left w:val="single" w:sz="8" w:space="0" w:color="auto"/>
              <w:bottom w:val="single" w:sz="8" w:space="0" w:color="000000"/>
              <w:right w:val="single" w:sz="8" w:space="0" w:color="auto"/>
            </w:tcBorders>
            <w:vAlign w:val="center"/>
            <w:hideMark/>
          </w:tcPr>
          <w:p w14:paraId="25AA14D9"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08EE8A40"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423A5C51" w14:textId="00B7B5C5" w:rsidR="00252190" w:rsidRPr="00252190" w:rsidRDefault="00C30D16" w:rsidP="00FF32CD">
            <w:pPr>
              <w:spacing w:after="0" w:line="240" w:lineRule="auto"/>
              <w:rPr>
                <w:rFonts w:ascii="Garamond" w:eastAsia="Times New Roman" w:hAnsi="Garamond" w:cs="Arial"/>
                <w:lang w:eastAsia="pl-PL"/>
              </w:rPr>
            </w:pPr>
            <w:r>
              <w:rPr>
                <w:rFonts w:ascii="Garamond" w:eastAsia="Times New Roman" w:hAnsi="Garamond" w:cs="Arial"/>
                <w:lang w:eastAsia="pl-PL"/>
              </w:rPr>
              <w:t>1,78</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53F46990" w14:textId="595888E3" w:rsidR="00252190" w:rsidRPr="00252190" w:rsidRDefault="006F13E3"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nil"/>
              <w:bottom w:val="single" w:sz="4" w:space="0" w:color="auto"/>
              <w:right w:val="single" w:sz="4" w:space="0" w:color="auto"/>
            </w:tcBorders>
            <w:shd w:val="clear" w:color="auto" w:fill="auto"/>
            <w:vAlign w:val="center"/>
            <w:hideMark/>
          </w:tcPr>
          <w:p w14:paraId="6282A6DB" w14:textId="1477D6C0"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1,13</w:t>
            </w:r>
            <w:r w:rsidR="000D201E">
              <w:rPr>
                <w:rFonts w:ascii="Garamond" w:eastAsia="Times New Roman" w:hAnsi="Garamond" w:cs="Arial"/>
                <w:lang w:eastAsia="pl-PL"/>
              </w:rPr>
              <w:t xml:space="preserve"> </w:t>
            </w:r>
            <w:r w:rsidR="00FF32CD">
              <w:rPr>
                <w:rFonts w:ascii="Garamond" w:eastAsia="Times New Roman" w:hAnsi="Garamond" w:cs="Arial"/>
                <w:lang w:eastAsia="pl-PL"/>
              </w:rPr>
              <w:t>%</w:t>
            </w:r>
          </w:p>
        </w:tc>
        <w:tc>
          <w:tcPr>
            <w:tcW w:w="812" w:type="dxa"/>
            <w:tcBorders>
              <w:top w:val="nil"/>
              <w:left w:val="nil"/>
              <w:bottom w:val="single" w:sz="4" w:space="0" w:color="auto"/>
              <w:right w:val="nil"/>
            </w:tcBorders>
            <w:shd w:val="clear" w:color="000000" w:fill="FFFFFF"/>
            <w:vAlign w:val="center"/>
            <w:hideMark/>
          </w:tcPr>
          <w:p w14:paraId="49480ED4" w14:textId="0C0F242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6C6DAABD" w14:textId="5F4FF28D"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1,20</w:t>
            </w:r>
            <w:r w:rsidR="000D201E">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463BF8B0" w14:textId="686F140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2857530E" w14:textId="77777777" w:rsidTr="00252190">
        <w:trPr>
          <w:trHeight w:val="975"/>
        </w:trPr>
        <w:tc>
          <w:tcPr>
            <w:tcW w:w="1774" w:type="dxa"/>
            <w:vMerge/>
            <w:tcBorders>
              <w:top w:val="nil"/>
              <w:left w:val="single" w:sz="8" w:space="0" w:color="auto"/>
              <w:bottom w:val="single" w:sz="8" w:space="0" w:color="000000"/>
              <w:right w:val="single" w:sz="8" w:space="0" w:color="auto"/>
            </w:tcBorders>
            <w:vAlign w:val="center"/>
            <w:hideMark/>
          </w:tcPr>
          <w:p w14:paraId="40E27060"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nil"/>
              <w:right w:val="nil"/>
            </w:tcBorders>
            <w:shd w:val="clear" w:color="auto" w:fill="auto"/>
            <w:vAlign w:val="center"/>
            <w:hideMark/>
          </w:tcPr>
          <w:p w14:paraId="49FDE99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747" w:type="dxa"/>
            <w:tcBorders>
              <w:top w:val="nil"/>
              <w:left w:val="single" w:sz="8" w:space="0" w:color="auto"/>
              <w:bottom w:val="nil"/>
              <w:right w:val="single" w:sz="4" w:space="0" w:color="auto"/>
            </w:tcBorders>
            <w:shd w:val="clear" w:color="000000" w:fill="FFFFFF"/>
            <w:vAlign w:val="center"/>
            <w:hideMark/>
          </w:tcPr>
          <w:p w14:paraId="2CF63F96" w14:textId="4C41F405" w:rsidR="00252190" w:rsidRPr="00252190" w:rsidRDefault="00C30D16"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2,62</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single" w:sz="8" w:space="0" w:color="auto"/>
            </w:tcBorders>
            <w:shd w:val="clear" w:color="000000" w:fill="FFFFFF"/>
            <w:vAlign w:val="center"/>
            <w:hideMark/>
          </w:tcPr>
          <w:p w14:paraId="7DF22425" w14:textId="0FF2D0A1"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889" w:type="dxa"/>
            <w:tcBorders>
              <w:top w:val="nil"/>
              <w:left w:val="nil"/>
              <w:bottom w:val="nil"/>
              <w:right w:val="single" w:sz="4" w:space="0" w:color="auto"/>
            </w:tcBorders>
            <w:shd w:val="clear" w:color="000000" w:fill="FFFFFF"/>
            <w:vAlign w:val="center"/>
            <w:hideMark/>
          </w:tcPr>
          <w:p w14:paraId="4D61AAA8" w14:textId="229CEC34" w:rsidR="00252190" w:rsidRPr="00252190" w:rsidRDefault="00C30D16"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1,47</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4" w:space="0" w:color="auto"/>
              <w:right w:val="nil"/>
            </w:tcBorders>
            <w:shd w:val="clear" w:color="000000" w:fill="FFFFFF"/>
            <w:vAlign w:val="center"/>
            <w:hideMark/>
          </w:tcPr>
          <w:p w14:paraId="36DCDBC1" w14:textId="7AC35F31"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889" w:type="dxa"/>
            <w:tcBorders>
              <w:top w:val="nil"/>
              <w:left w:val="single" w:sz="8" w:space="0" w:color="auto"/>
              <w:bottom w:val="single" w:sz="8" w:space="0" w:color="auto"/>
              <w:right w:val="single" w:sz="4" w:space="0" w:color="auto"/>
            </w:tcBorders>
            <w:shd w:val="clear" w:color="000000" w:fill="FFFFFF"/>
            <w:vAlign w:val="center"/>
            <w:hideMark/>
          </w:tcPr>
          <w:p w14:paraId="51E74418" w14:textId="1580E769" w:rsidR="00252190" w:rsidRPr="00252190" w:rsidRDefault="00C30D16"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1,58</w:t>
            </w:r>
            <w:r w:rsidR="000D201E">
              <w:rPr>
                <w:rFonts w:ascii="Garamond" w:eastAsia="Times New Roman" w:hAnsi="Garamond" w:cs="Arial"/>
                <w:color w:val="000000"/>
                <w:lang w:eastAsia="pl-PL"/>
              </w:rPr>
              <w:t xml:space="preserve"> </w:t>
            </w:r>
            <w:r w:rsidR="00252190" w:rsidRPr="00252190">
              <w:rPr>
                <w:rFonts w:ascii="Garamond" w:eastAsia="Times New Roman" w:hAnsi="Garamond" w:cs="Arial"/>
                <w:color w:val="000000"/>
                <w:lang w:eastAsia="pl-PL"/>
              </w:rPr>
              <w:t>%</w:t>
            </w:r>
          </w:p>
        </w:tc>
        <w:tc>
          <w:tcPr>
            <w:tcW w:w="812" w:type="dxa"/>
            <w:tcBorders>
              <w:top w:val="nil"/>
              <w:left w:val="nil"/>
              <w:bottom w:val="single" w:sz="8" w:space="0" w:color="auto"/>
              <w:right w:val="single" w:sz="8" w:space="0" w:color="auto"/>
            </w:tcBorders>
            <w:shd w:val="clear" w:color="000000" w:fill="FFFFFF"/>
            <w:vAlign w:val="center"/>
            <w:hideMark/>
          </w:tcPr>
          <w:p w14:paraId="302C2369" w14:textId="42F23D8B"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2E78488" w14:textId="77777777" w:rsidTr="00252190">
        <w:trPr>
          <w:trHeight w:val="315"/>
        </w:trPr>
        <w:tc>
          <w:tcPr>
            <w:tcW w:w="3701" w:type="dxa"/>
            <w:gridSpan w:val="2"/>
            <w:tcBorders>
              <w:top w:val="single" w:sz="8" w:space="0" w:color="auto"/>
              <w:left w:val="nil"/>
              <w:bottom w:val="nil"/>
              <w:right w:val="nil"/>
            </w:tcBorders>
            <w:shd w:val="clear" w:color="000000" w:fill="FFFFFF"/>
            <w:noWrap/>
            <w:vAlign w:val="center"/>
            <w:hideMark/>
          </w:tcPr>
          <w:p w14:paraId="391A06BE"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36818BE1"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2DFFCF3" w14:textId="0F263079" w:rsidR="00252190" w:rsidRPr="00252190" w:rsidRDefault="00C30D16"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10</w:t>
            </w:r>
          </w:p>
        </w:tc>
        <w:tc>
          <w:tcPr>
            <w:tcW w:w="889" w:type="dxa"/>
            <w:tcBorders>
              <w:top w:val="single" w:sz="8" w:space="0" w:color="auto"/>
              <w:left w:val="nil"/>
              <w:bottom w:val="single" w:sz="8" w:space="0" w:color="auto"/>
              <w:right w:val="nil"/>
            </w:tcBorders>
            <w:shd w:val="clear" w:color="000000" w:fill="969696"/>
            <w:vAlign w:val="center"/>
            <w:hideMark/>
          </w:tcPr>
          <w:p w14:paraId="05F7B15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0A5A75BA" w14:textId="5366031E"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c>
          <w:tcPr>
            <w:tcW w:w="889" w:type="dxa"/>
            <w:tcBorders>
              <w:top w:val="nil"/>
              <w:left w:val="nil"/>
              <w:bottom w:val="single" w:sz="8" w:space="0" w:color="auto"/>
              <w:right w:val="nil"/>
            </w:tcBorders>
            <w:shd w:val="clear" w:color="000000" w:fill="969696"/>
            <w:vAlign w:val="center"/>
            <w:hideMark/>
          </w:tcPr>
          <w:p w14:paraId="4B63195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nil"/>
              <w:left w:val="nil"/>
              <w:bottom w:val="single" w:sz="8" w:space="0" w:color="auto"/>
              <w:right w:val="single" w:sz="8" w:space="0" w:color="auto"/>
            </w:tcBorders>
            <w:shd w:val="clear" w:color="000000" w:fill="969696"/>
            <w:vAlign w:val="center"/>
            <w:hideMark/>
          </w:tcPr>
          <w:p w14:paraId="33D0F8DA" w14:textId="0DD52051"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w:t>
            </w:r>
          </w:p>
        </w:tc>
      </w:tr>
      <w:tr w:rsidR="00252190" w:rsidRPr="00252190" w14:paraId="52E3D789" w14:textId="77777777" w:rsidTr="00252190">
        <w:trPr>
          <w:trHeight w:val="120"/>
        </w:trPr>
        <w:tc>
          <w:tcPr>
            <w:tcW w:w="1774" w:type="dxa"/>
            <w:tcBorders>
              <w:top w:val="nil"/>
              <w:left w:val="nil"/>
              <w:bottom w:val="nil"/>
              <w:right w:val="nil"/>
            </w:tcBorders>
            <w:shd w:val="clear" w:color="000000" w:fill="FFFFFF"/>
            <w:noWrap/>
            <w:vAlign w:val="center"/>
            <w:hideMark/>
          </w:tcPr>
          <w:p w14:paraId="36D43E3B"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1927" w:type="dxa"/>
            <w:tcBorders>
              <w:top w:val="nil"/>
              <w:left w:val="nil"/>
              <w:bottom w:val="nil"/>
              <w:right w:val="nil"/>
            </w:tcBorders>
            <w:shd w:val="clear" w:color="000000" w:fill="FFFFFF"/>
            <w:noWrap/>
            <w:vAlign w:val="center"/>
            <w:hideMark/>
          </w:tcPr>
          <w:p w14:paraId="07643BC6"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nil"/>
              <w:left w:val="nil"/>
              <w:bottom w:val="nil"/>
              <w:right w:val="nil"/>
            </w:tcBorders>
            <w:shd w:val="clear" w:color="000000" w:fill="FFFFFF"/>
            <w:vAlign w:val="center"/>
            <w:hideMark/>
          </w:tcPr>
          <w:p w14:paraId="2B55C258"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140D7247"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62E5CC22"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4D512FD"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c>
          <w:tcPr>
            <w:tcW w:w="889" w:type="dxa"/>
            <w:tcBorders>
              <w:top w:val="nil"/>
              <w:left w:val="nil"/>
              <w:bottom w:val="nil"/>
              <w:right w:val="nil"/>
            </w:tcBorders>
            <w:shd w:val="clear" w:color="000000" w:fill="FFFFFF"/>
            <w:vAlign w:val="center"/>
            <w:hideMark/>
          </w:tcPr>
          <w:p w14:paraId="1D463733" w14:textId="77777777" w:rsidR="00252190" w:rsidRPr="00252190" w:rsidRDefault="00252190" w:rsidP="00252190">
            <w:pPr>
              <w:spacing w:after="0" w:line="240" w:lineRule="auto"/>
              <w:jc w:val="center"/>
              <w:rPr>
                <w:rFonts w:ascii="Garamond" w:eastAsia="Times New Roman" w:hAnsi="Garamond" w:cs="Arial"/>
                <w:color w:val="000000"/>
                <w:sz w:val="20"/>
                <w:szCs w:val="20"/>
                <w:lang w:eastAsia="pl-PL"/>
              </w:rPr>
            </w:pPr>
            <w:r w:rsidRPr="00252190">
              <w:rPr>
                <w:rFonts w:ascii="Garamond" w:eastAsia="Times New Roman" w:hAnsi="Garamond" w:cs="Arial"/>
                <w:color w:val="000000"/>
                <w:sz w:val="20"/>
                <w:szCs w:val="20"/>
                <w:lang w:eastAsia="pl-PL"/>
              </w:rPr>
              <w:t> </w:t>
            </w:r>
          </w:p>
        </w:tc>
        <w:tc>
          <w:tcPr>
            <w:tcW w:w="812" w:type="dxa"/>
            <w:tcBorders>
              <w:top w:val="nil"/>
              <w:left w:val="nil"/>
              <w:bottom w:val="nil"/>
              <w:right w:val="nil"/>
            </w:tcBorders>
            <w:shd w:val="clear" w:color="000000" w:fill="FFFFFF"/>
            <w:vAlign w:val="center"/>
            <w:hideMark/>
          </w:tcPr>
          <w:p w14:paraId="29C0575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 </w:t>
            </w:r>
          </w:p>
        </w:tc>
      </w:tr>
      <w:tr w:rsidR="00252190" w:rsidRPr="00252190" w14:paraId="6C89739A" w14:textId="77777777" w:rsidTr="00252190">
        <w:trPr>
          <w:trHeight w:val="96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09D07352"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lastRenderedPageBreak/>
              <w:t>II. WSKAŹNIKI PŁYNNOŚCI</w:t>
            </w:r>
          </w:p>
        </w:tc>
        <w:tc>
          <w:tcPr>
            <w:tcW w:w="1927" w:type="dxa"/>
            <w:tcBorders>
              <w:top w:val="single" w:sz="8" w:space="0" w:color="auto"/>
              <w:left w:val="nil"/>
              <w:bottom w:val="single" w:sz="4" w:space="0" w:color="auto"/>
              <w:right w:val="nil"/>
            </w:tcBorders>
            <w:shd w:val="clear" w:color="auto" w:fill="auto"/>
            <w:vAlign w:val="center"/>
            <w:hideMark/>
          </w:tcPr>
          <w:p w14:paraId="1CE4CE6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0CE44EB" w14:textId="65AA4895"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1,08</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5436B181" w14:textId="746D3B23"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51447C4D" w14:textId="13517053"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w:t>
            </w:r>
            <w:r w:rsidR="00C30D16">
              <w:rPr>
                <w:rFonts w:ascii="Garamond" w:eastAsia="Times New Roman" w:hAnsi="Garamond" w:cs="Arial"/>
                <w:lang w:eastAsia="pl-PL"/>
              </w:rPr>
              <w:t>2</w:t>
            </w:r>
          </w:p>
        </w:tc>
        <w:tc>
          <w:tcPr>
            <w:tcW w:w="812" w:type="dxa"/>
            <w:tcBorders>
              <w:top w:val="single" w:sz="8" w:space="0" w:color="auto"/>
              <w:left w:val="nil"/>
              <w:bottom w:val="single" w:sz="4" w:space="0" w:color="auto"/>
              <w:right w:val="nil"/>
            </w:tcBorders>
            <w:shd w:val="clear" w:color="000000" w:fill="FFFFFF"/>
            <w:vAlign w:val="center"/>
            <w:hideMark/>
          </w:tcPr>
          <w:p w14:paraId="4B617907" w14:textId="36A8A4A2"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56CE053" w14:textId="098F73DD"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1,0</w:t>
            </w:r>
            <w:r w:rsidR="00C30D16">
              <w:rPr>
                <w:rFonts w:ascii="Garamond" w:eastAsia="Times New Roman" w:hAnsi="Garamond" w:cs="Arial"/>
                <w:lang w:eastAsia="pl-PL"/>
              </w:rPr>
              <w:t>5</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CE6C7BC" w14:textId="0D9F4EE9"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r>
      <w:tr w:rsidR="00252190" w:rsidRPr="00252190" w14:paraId="248D787B" w14:textId="77777777" w:rsidTr="00252190">
        <w:trPr>
          <w:trHeight w:val="855"/>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024C1F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4D323E01"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1B819065" w14:textId="7BF8FE0E"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89676D">
              <w:rPr>
                <w:rFonts w:ascii="Garamond" w:eastAsia="Times New Roman" w:hAnsi="Garamond" w:cs="Arial"/>
                <w:lang w:eastAsia="pl-PL"/>
              </w:rPr>
              <w:t>9</w:t>
            </w:r>
            <w:r w:rsidR="00C30D16">
              <w:rPr>
                <w:rFonts w:ascii="Garamond" w:eastAsia="Times New Roman" w:hAnsi="Garamond" w:cs="Arial"/>
                <w:lang w:eastAsia="pl-PL"/>
              </w:rPr>
              <w:t>4</w:t>
            </w:r>
          </w:p>
        </w:tc>
        <w:tc>
          <w:tcPr>
            <w:tcW w:w="812" w:type="dxa"/>
            <w:tcBorders>
              <w:top w:val="nil"/>
              <w:left w:val="nil"/>
              <w:bottom w:val="single" w:sz="4" w:space="0" w:color="auto"/>
              <w:right w:val="single" w:sz="8" w:space="0" w:color="auto"/>
            </w:tcBorders>
            <w:shd w:val="clear" w:color="000000" w:fill="FFFFFF"/>
            <w:vAlign w:val="center"/>
            <w:hideMark/>
          </w:tcPr>
          <w:p w14:paraId="548D38F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889" w:type="dxa"/>
            <w:tcBorders>
              <w:top w:val="nil"/>
              <w:left w:val="nil"/>
              <w:bottom w:val="single" w:sz="4" w:space="0" w:color="auto"/>
              <w:right w:val="single" w:sz="4" w:space="0" w:color="auto"/>
            </w:tcBorders>
            <w:shd w:val="clear" w:color="auto" w:fill="auto"/>
            <w:vAlign w:val="center"/>
            <w:hideMark/>
          </w:tcPr>
          <w:p w14:paraId="48CF90D5" w14:textId="6824E1A6"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C30D16">
              <w:rPr>
                <w:rFonts w:ascii="Garamond" w:eastAsia="Times New Roman" w:hAnsi="Garamond" w:cs="Arial"/>
                <w:lang w:eastAsia="pl-PL"/>
              </w:rPr>
              <w:t>89</w:t>
            </w:r>
          </w:p>
        </w:tc>
        <w:tc>
          <w:tcPr>
            <w:tcW w:w="812" w:type="dxa"/>
            <w:tcBorders>
              <w:top w:val="nil"/>
              <w:left w:val="nil"/>
              <w:bottom w:val="single" w:sz="4" w:space="0" w:color="auto"/>
              <w:right w:val="nil"/>
            </w:tcBorders>
            <w:shd w:val="clear" w:color="000000" w:fill="FFFFFF"/>
            <w:vAlign w:val="center"/>
            <w:hideMark/>
          </w:tcPr>
          <w:p w14:paraId="5DF41631"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78043555" w14:textId="7414E2D4"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0,</w:t>
            </w:r>
            <w:r w:rsidR="0089676D">
              <w:rPr>
                <w:rFonts w:ascii="Garamond" w:eastAsia="Times New Roman" w:hAnsi="Garamond" w:cs="Arial"/>
                <w:lang w:eastAsia="pl-PL"/>
              </w:rPr>
              <w:t>9</w:t>
            </w:r>
            <w:r w:rsidR="00C30D16">
              <w:rPr>
                <w:rFonts w:ascii="Garamond" w:eastAsia="Times New Roman" w:hAnsi="Garamond" w:cs="Arial"/>
                <w:lang w:eastAsia="pl-PL"/>
              </w:rPr>
              <w:t>3</w:t>
            </w:r>
          </w:p>
        </w:tc>
        <w:tc>
          <w:tcPr>
            <w:tcW w:w="812" w:type="dxa"/>
            <w:tcBorders>
              <w:top w:val="nil"/>
              <w:left w:val="nil"/>
              <w:bottom w:val="single" w:sz="4" w:space="0" w:color="auto"/>
              <w:right w:val="single" w:sz="8" w:space="0" w:color="auto"/>
            </w:tcBorders>
            <w:shd w:val="clear" w:color="000000" w:fill="FFFFFF"/>
            <w:vAlign w:val="center"/>
            <w:hideMark/>
          </w:tcPr>
          <w:p w14:paraId="547EEE6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68EE9908" w14:textId="77777777" w:rsidTr="00252190">
        <w:trPr>
          <w:trHeight w:val="360"/>
        </w:trPr>
        <w:tc>
          <w:tcPr>
            <w:tcW w:w="3701" w:type="dxa"/>
            <w:gridSpan w:val="2"/>
            <w:tcBorders>
              <w:top w:val="single" w:sz="8" w:space="0" w:color="auto"/>
              <w:left w:val="nil"/>
              <w:bottom w:val="nil"/>
              <w:right w:val="nil"/>
            </w:tcBorders>
            <w:shd w:val="clear" w:color="000000" w:fill="FFFFFF"/>
            <w:noWrap/>
            <w:vAlign w:val="center"/>
            <w:hideMark/>
          </w:tcPr>
          <w:p w14:paraId="6253D8F4"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45B6F36A"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16A4FD21" w14:textId="49EBFCB8"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6</w:t>
            </w:r>
          </w:p>
        </w:tc>
        <w:tc>
          <w:tcPr>
            <w:tcW w:w="889" w:type="dxa"/>
            <w:tcBorders>
              <w:top w:val="single" w:sz="8" w:space="0" w:color="auto"/>
              <w:left w:val="nil"/>
              <w:bottom w:val="single" w:sz="8" w:space="0" w:color="auto"/>
              <w:right w:val="nil"/>
            </w:tcBorders>
            <w:shd w:val="clear" w:color="000000" w:fill="969696"/>
            <w:vAlign w:val="center"/>
            <w:hideMark/>
          </w:tcPr>
          <w:p w14:paraId="528FA9B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C6F8DD3" w14:textId="41EAEF76"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89676D">
              <w:rPr>
                <w:rFonts w:ascii="Garamond" w:eastAsia="Times New Roman" w:hAnsi="Garamond" w:cs="Arial"/>
                <w:b/>
                <w:bCs/>
                <w:lang w:eastAsia="pl-PL"/>
              </w:rPr>
              <w:t>6</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0EA0D383"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ADF05CE" w14:textId="4E5EE011" w:rsidR="00252190" w:rsidRPr="00252190" w:rsidRDefault="0089676D"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16</w:t>
            </w:r>
          </w:p>
        </w:tc>
      </w:tr>
      <w:tr w:rsidR="00252190" w:rsidRPr="00252190" w14:paraId="7488039B" w14:textId="77777777" w:rsidTr="00252190">
        <w:trPr>
          <w:trHeight w:val="120"/>
        </w:trPr>
        <w:tc>
          <w:tcPr>
            <w:tcW w:w="1774" w:type="dxa"/>
            <w:tcBorders>
              <w:top w:val="nil"/>
              <w:left w:val="nil"/>
              <w:bottom w:val="nil"/>
              <w:right w:val="nil"/>
            </w:tcBorders>
            <w:shd w:val="clear" w:color="auto" w:fill="auto"/>
            <w:noWrap/>
            <w:vAlign w:val="center"/>
            <w:hideMark/>
          </w:tcPr>
          <w:p w14:paraId="2471C902"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vAlign w:val="center"/>
            <w:hideMark/>
          </w:tcPr>
          <w:p w14:paraId="3C392A4B" w14:textId="77777777" w:rsidR="00252190" w:rsidRPr="00252190" w:rsidRDefault="00252190" w:rsidP="00252190">
            <w:pPr>
              <w:spacing w:after="0" w:line="240" w:lineRule="auto"/>
              <w:rPr>
                <w:rFonts w:ascii="Garamond" w:eastAsia="Times New Roman" w:hAnsi="Garamond" w:cs="Arial"/>
                <w:b/>
                <w:bCs/>
                <w:lang w:eastAsia="pl-PL"/>
              </w:rPr>
            </w:pPr>
          </w:p>
        </w:tc>
        <w:tc>
          <w:tcPr>
            <w:tcW w:w="747" w:type="dxa"/>
            <w:tcBorders>
              <w:top w:val="single" w:sz="4" w:space="0" w:color="auto"/>
              <w:left w:val="nil"/>
              <w:bottom w:val="nil"/>
              <w:right w:val="nil"/>
            </w:tcBorders>
            <w:shd w:val="clear" w:color="auto" w:fill="auto"/>
            <w:vAlign w:val="center"/>
            <w:hideMark/>
          </w:tcPr>
          <w:p w14:paraId="78184D8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5763C69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29C609FD"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2D79E9CE"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89" w:type="dxa"/>
            <w:tcBorders>
              <w:top w:val="single" w:sz="4" w:space="0" w:color="auto"/>
              <w:left w:val="nil"/>
              <w:bottom w:val="nil"/>
              <w:right w:val="nil"/>
            </w:tcBorders>
            <w:shd w:val="clear" w:color="auto" w:fill="auto"/>
            <w:vAlign w:val="center"/>
            <w:hideMark/>
          </w:tcPr>
          <w:p w14:paraId="390B54D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c>
          <w:tcPr>
            <w:tcW w:w="812" w:type="dxa"/>
            <w:tcBorders>
              <w:top w:val="single" w:sz="4" w:space="0" w:color="auto"/>
              <w:left w:val="nil"/>
              <w:bottom w:val="nil"/>
              <w:right w:val="nil"/>
            </w:tcBorders>
            <w:shd w:val="clear" w:color="auto" w:fill="auto"/>
            <w:vAlign w:val="center"/>
            <w:hideMark/>
          </w:tcPr>
          <w:p w14:paraId="02C256C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 </w:t>
            </w:r>
          </w:p>
        </w:tc>
      </w:tr>
      <w:tr w:rsidR="00252190" w:rsidRPr="00252190" w14:paraId="661C7F87" w14:textId="77777777" w:rsidTr="00252190">
        <w:trPr>
          <w:trHeight w:val="93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20FF400F"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III. WSKAŹNIKI EFEKTYWNOŚCI</w:t>
            </w:r>
          </w:p>
        </w:tc>
        <w:tc>
          <w:tcPr>
            <w:tcW w:w="1927" w:type="dxa"/>
            <w:tcBorders>
              <w:top w:val="single" w:sz="8" w:space="0" w:color="auto"/>
              <w:left w:val="nil"/>
              <w:bottom w:val="single" w:sz="4" w:space="0" w:color="auto"/>
              <w:right w:val="nil"/>
            </w:tcBorders>
            <w:shd w:val="clear" w:color="auto" w:fill="auto"/>
            <w:vAlign w:val="center"/>
            <w:hideMark/>
          </w:tcPr>
          <w:p w14:paraId="7B493578"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rotacji należności                                     (w dniach)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2953B5F" w14:textId="46733F36" w:rsidR="00252190" w:rsidRPr="00252190" w:rsidRDefault="00C30D16" w:rsidP="00C30D16">
            <w:pPr>
              <w:spacing w:after="0" w:line="240" w:lineRule="auto"/>
              <w:rPr>
                <w:rFonts w:ascii="Garamond" w:eastAsia="Times New Roman" w:hAnsi="Garamond" w:cs="Arial"/>
                <w:lang w:eastAsia="pl-PL"/>
              </w:rPr>
            </w:pPr>
            <w:r>
              <w:rPr>
                <w:rFonts w:ascii="Garamond" w:eastAsia="Times New Roman" w:hAnsi="Garamond" w:cs="Arial"/>
                <w:lang w:eastAsia="pl-PL"/>
              </w:rPr>
              <w:t>32,90</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7213923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73DE091F" w14:textId="3B897947"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34,38</w:t>
            </w:r>
          </w:p>
        </w:tc>
        <w:tc>
          <w:tcPr>
            <w:tcW w:w="812" w:type="dxa"/>
            <w:tcBorders>
              <w:top w:val="single" w:sz="8" w:space="0" w:color="auto"/>
              <w:left w:val="nil"/>
              <w:bottom w:val="single" w:sz="4" w:space="0" w:color="auto"/>
              <w:right w:val="nil"/>
            </w:tcBorders>
            <w:shd w:val="clear" w:color="000000" w:fill="FFFFFF"/>
            <w:vAlign w:val="center"/>
            <w:hideMark/>
          </w:tcPr>
          <w:p w14:paraId="2810D7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936C90D" w14:textId="4482F61F" w:rsidR="00252190" w:rsidRPr="00252190" w:rsidRDefault="00C30D1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35,74</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35CBCA4B"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6347F575" w14:textId="77777777" w:rsidTr="00252190">
        <w:trPr>
          <w:trHeight w:val="90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6E55478A"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58A66FB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rotacji zobowiązań                                          (w dniach)</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419BA8C" w14:textId="59E85906"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19,98</w:t>
            </w:r>
          </w:p>
        </w:tc>
        <w:tc>
          <w:tcPr>
            <w:tcW w:w="812" w:type="dxa"/>
            <w:tcBorders>
              <w:top w:val="nil"/>
              <w:left w:val="nil"/>
              <w:bottom w:val="single" w:sz="4" w:space="0" w:color="auto"/>
              <w:right w:val="single" w:sz="8" w:space="0" w:color="auto"/>
            </w:tcBorders>
            <w:shd w:val="clear" w:color="000000" w:fill="FFFFFF"/>
            <w:vAlign w:val="center"/>
            <w:hideMark/>
          </w:tcPr>
          <w:p w14:paraId="6A163D43"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nil"/>
              <w:bottom w:val="single" w:sz="4" w:space="0" w:color="auto"/>
              <w:right w:val="single" w:sz="4" w:space="0" w:color="auto"/>
            </w:tcBorders>
            <w:shd w:val="clear" w:color="auto" w:fill="auto"/>
            <w:vAlign w:val="center"/>
            <w:hideMark/>
          </w:tcPr>
          <w:p w14:paraId="72391A37" w14:textId="7EF7AEF3"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19,98</w:t>
            </w:r>
          </w:p>
        </w:tc>
        <w:tc>
          <w:tcPr>
            <w:tcW w:w="812" w:type="dxa"/>
            <w:tcBorders>
              <w:top w:val="nil"/>
              <w:left w:val="nil"/>
              <w:bottom w:val="single" w:sz="4" w:space="0" w:color="auto"/>
              <w:right w:val="nil"/>
            </w:tcBorders>
            <w:shd w:val="clear" w:color="000000" w:fill="FFFFFF"/>
            <w:vAlign w:val="center"/>
            <w:hideMark/>
          </w:tcPr>
          <w:p w14:paraId="13AF98E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5288D4F7" w14:textId="7DE7B2F4" w:rsidR="00252190" w:rsidRPr="00252190" w:rsidRDefault="008967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r w:rsidR="004663C6">
              <w:rPr>
                <w:rFonts w:ascii="Garamond" w:eastAsia="Times New Roman" w:hAnsi="Garamond" w:cs="Arial"/>
                <w:lang w:eastAsia="pl-PL"/>
              </w:rPr>
              <w:t>9,98</w:t>
            </w:r>
          </w:p>
        </w:tc>
        <w:tc>
          <w:tcPr>
            <w:tcW w:w="812" w:type="dxa"/>
            <w:tcBorders>
              <w:top w:val="nil"/>
              <w:left w:val="nil"/>
              <w:bottom w:val="single" w:sz="4" w:space="0" w:color="auto"/>
              <w:right w:val="single" w:sz="8" w:space="0" w:color="auto"/>
            </w:tcBorders>
            <w:shd w:val="clear" w:color="000000" w:fill="FFFFFF"/>
            <w:vAlign w:val="center"/>
            <w:hideMark/>
          </w:tcPr>
          <w:p w14:paraId="665EF0C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50724D79" w14:textId="77777777" w:rsidTr="00252190">
        <w:trPr>
          <w:trHeight w:val="390"/>
        </w:trPr>
        <w:tc>
          <w:tcPr>
            <w:tcW w:w="3701" w:type="dxa"/>
            <w:gridSpan w:val="2"/>
            <w:tcBorders>
              <w:top w:val="single" w:sz="8" w:space="0" w:color="auto"/>
              <w:left w:val="nil"/>
              <w:bottom w:val="nil"/>
              <w:right w:val="nil"/>
            </w:tcBorders>
            <w:shd w:val="clear" w:color="000000" w:fill="FFFFFF"/>
            <w:noWrap/>
            <w:vAlign w:val="center"/>
            <w:hideMark/>
          </w:tcPr>
          <w:p w14:paraId="5AA06A4F"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571B4C9D"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D56FCCC"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nil"/>
              <w:bottom w:val="single" w:sz="8" w:space="0" w:color="auto"/>
              <w:right w:val="nil"/>
            </w:tcBorders>
            <w:shd w:val="clear" w:color="000000" w:fill="969696"/>
            <w:vAlign w:val="center"/>
            <w:hideMark/>
          </w:tcPr>
          <w:p w14:paraId="1D2D0F2E"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64AC0EDB"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37C2DBC6"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49760A34"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10</w:t>
            </w:r>
          </w:p>
        </w:tc>
      </w:tr>
      <w:tr w:rsidR="00252190" w:rsidRPr="00252190" w14:paraId="2478C8D9" w14:textId="77777777" w:rsidTr="00252190">
        <w:trPr>
          <w:trHeight w:val="165"/>
        </w:trPr>
        <w:tc>
          <w:tcPr>
            <w:tcW w:w="1774" w:type="dxa"/>
            <w:tcBorders>
              <w:top w:val="nil"/>
              <w:left w:val="nil"/>
              <w:bottom w:val="nil"/>
              <w:right w:val="nil"/>
            </w:tcBorders>
            <w:shd w:val="clear" w:color="auto" w:fill="auto"/>
            <w:noWrap/>
            <w:vAlign w:val="bottom"/>
            <w:hideMark/>
          </w:tcPr>
          <w:p w14:paraId="4C12F9F7"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0F0C5EDC"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89FE78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5981019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452649B5"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68E66E68"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center"/>
            <w:hideMark/>
          </w:tcPr>
          <w:p w14:paraId="6B267AD3"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E42D1D6"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r>
      <w:tr w:rsidR="00252190" w:rsidRPr="00252190" w14:paraId="3E91D198" w14:textId="77777777" w:rsidTr="00252190">
        <w:trPr>
          <w:trHeight w:val="99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14:paraId="48BDF8F5" w14:textId="77777777" w:rsidR="00252190" w:rsidRPr="00252190" w:rsidRDefault="00252190" w:rsidP="00252190">
            <w:pPr>
              <w:spacing w:after="0" w:line="240" w:lineRule="auto"/>
              <w:jc w:val="center"/>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IV. WSKAŹNIKI ZADŁUŻENIA</w:t>
            </w:r>
          </w:p>
        </w:tc>
        <w:tc>
          <w:tcPr>
            <w:tcW w:w="1927" w:type="dxa"/>
            <w:tcBorders>
              <w:top w:val="single" w:sz="8" w:space="0" w:color="auto"/>
              <w:left w:val="nil"/>
              <w:bottom w:val="single" w:sz="4" w:space="0" w:color="auto"/>
              <w:right w:val="nil"/>
            </w:tcBorders>
            <w:shd w:val="clear" w:color="auto" w:fill="auto"/>
            <w:vAlign w:val="center"/>
            <w:hideMark/>
          </w:tcPr>
          <w:p w14:paraId="3B04BDD3"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74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FF313EE" w14:textId="3F1EADDE"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33,21</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6B5067DA"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nil"/>
              <w:bottom w:val="single" w:sz="4" w:space="0" w:color="auto"/>
              <w:right w:val="single" w:sz="4" w:space="0" w:color="auto"/>
            </w:tcBorders>
            <w:shd w:val="clear" w:color="auto" w:fill="auto"/>
            <w:vAlign w:val="center"/>
            <w:hideMark/>
          </w:tcPr>
          <w:p w14:paraId="06AD0099" w14:textId="3ACD277A" w:rsidR="00252190" w:rsidRPr="00252190" w:rsidRDefault="004663C6"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32,69</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nil"/>
            </w:tcBorders>
            <w:shd w:val="clear" w:color="000000" w:fill="FFFFFF"/>
            <w:vAlign w:val="center"/>
            <w:hideMark/>
          </w:tcPr>
          <w:p w14:paraId="35FC9E5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8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75412C7" w14:textId="5F1D3EAD" w:rsidR="00252190" w:rsidRPr="00252190" w:rsidRDefault="003E6D6B" w:rsidP="001A5B47">
            <w:pPr>
              <w:spacing w:after="0" w:line="240" w:lineRule="auto"/>
              <w:jc w:val="center"/>
              <w:rPr>
                <w:rFonts w:ascii="Garamond" w:eastAsia="Times New Roman" w:hAnsi="Garamond" w:cs="Arial"/>
                <w:lang w:eastAsia="pl-PL"/>
              </w:rPr>
            </w:pPr>
            <w:r>
              <w:rPr>
                <w:rFonts w:ascii="Garamond" w:eastAsia="Times New Roman" w:hAnsi="Garamond" w:cs="Arial"/>
                <w:lang w:eastAsia="pl-PL"/>
              </w:rPr>
              <w:t>32,11</w:t>
            </w:r>
            <w:r w:rsidR="001A5B47">
              <w:rPr>
                <w:rFonts w:ascii="Garamond" w:eastAsia="Times New Roman" w:hAnsi="Garamond" w:cs="Arial"/>
                <w:lang w:eastAsia="pl-PL"/>
              </w:rPr>
              <w:t xml:space="preserve"> </w:t>
            </w:r>
            <w:r w:rsidR="00252190" w:rsidRPr="00252190">
              <w:rPr>
                <w:rFonts w:ascii="Garamond" w:eastAsia="Times New Roman" w:hAnsi="Garamond" w:cs="Arial"/>
                <w:lang w:eastAsia="pl-PL"/>
              </w:rPr>
              <w:t>%</w:t>
            </w:r>
          </w:p>
        </w:tc>
        <w:tc>
          <w:tcPr>
            <w:tcW w:w="812" w:type="dxa"/>
            <w:tcBorders>
              <w:top w:val="single" w:sz="8" w:space="0" w:color="auto"/>
              <w:left w:val="nil"/>
              <w:bottom w:val="single" w:sz="4" w:space="0" w:color="auto"/>
              <w:right w:val="single" w:sz="8" w:space="0" w:color="auto"/>
            </w:tcBorders>
            <w:shd w:val="clear" w:color="000000" w:fill="FFFFFF"/>
            <w:vAlign w:val="center"/>
            <w:hideMark/>
          </w:tcPr>
          <w:p w14:paraId="2F61309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6DCCE48B" w14:textId="77777777" w:rsidTr="00252190">
        <w:trPr>
          <w:trHeight w:val="660"/>
        </w:trPr>
        <w:tc>
          <w:tcPr>
            <w:tcW w:w="1774" w:type="dxa"/>
            <w:vMerge/>
            <w:tcBorders>
              <w:top w:val="single" w:sz="8" w:space="0" w:color="auto"/>
              <w:left w:val="single" w:sz="8" w:space="0" w:color="auto"/>
              <w:bottom w:val="single" w:sz="8" w:space="0" w:color="000000"/>
              <w:right w:val="single" w:sz="8" w:space="0" w:color="auto"/>
            </w:tcBorders>
            <w:vAlign w:val="center"/>
            <w:hideMark/>
          </w:tcPr>
          <w:p w14:paraId="7B228BA8" w14:textId="77777777" w:rsidR="00252190" w:rsidRPr="00252190" w:rsidRDefault="00252190" w:rsidP="00252190">
            <w:pPr>
              <w:spacing w:after="0" w:line="240" w:lineRule="auto"/>
              <w:rPr>
                <w:rFonts w:ascii="Garamond" w:eastAsia="Times New Roman" w:hAnsi="Garamond" w:cs="Arial"/>
                <w:b/>
                <w:bCs/>
                <w:sz w:val="20"/>
                <w:szCs w:val="20"/>
                <w:lang w:eastAsia="pl-PL"/>
              </w:rPr>
            </w:pPr>
          </w:p>
        </w:tc>
        <w:tc>
          <w:tcPr>
            <w:tcW w:w="1927" w:type="dxa"/>
            <w:tcBorders>
              <w:top w:val="nil"/>
              <w:left w:val="nil"/>
              <w:bottom w:val="single" w:sz="4" w:space="0" w:color="auto"/>
              <w:right w:val="nil"/>
            </w:tcBorders>
            <w:shd w:val="clear" w:color="auto" w:fill="auto"/>
            <w:vAlign w:val="center"/>
            <w:hideMark/>
          </w:tcPr>
          <w:p w14:paraId="7754AB42"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747" w:type="dxa"/>
            <w:tcBorders>
              <w:top w:val="nil"/>
              <w:left w:val="single" w:sz="8" w:space="0" w:color="auto"/>
              <w:bottom w:val="single" w:sz="4" w:space="0" w:color="auto"/>
              <w:right w:val="single" w:sz="4" w:space="0" w:color="auto"/>
            </w:tcBorders>
            <w:shd w:val="clear" w:color="auto" w:fill="auto"/>
            <w:vAlign w:val="center"/>
            <w:hideMark/>
          </w:tcPr>
          <w:p w14:paraId="063AED4E" w14:textId="747A28D3"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1,87</w:t>
            </w:r>
          </w:p>
        </w:tc>
        <w:tc>
          <w:tcPr>
            <w:tcW w:w="812" w:type="dxa"/>
            <w:tcBorders>
              <w:top w:val="nil"/>
              <w:left w:val="nil"/>
              <w:bottom w:val="single" w:sz="4" w:space="0" w:color="auto"/>
              <w:right w:val="single" w:sz="8" w:space="0" w:color="auto"/>
            </w:tcBorders>
            <w:shd w:val="clear" w:color="000000" w:fill="FFFFFF"/>
            <w:vAlign w:val="center"/>
            <w:hideMark/>
          </w:tcPr>
          <w:p w14:paraId="1DAE7339" w14:textId="751ABF8B"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889" w:type="dxa"/>
            <w:tcBorders>
              <w:top w:val="nil"/>
              <w:left w:val="nil"/>
              <w:bottom w:val="single" w:sz="4" w:space="0" w:color="auto"/>
              <w:right w:val="single" w:sz="4" w:space="0" w:color="auto"/>
            </w:tcBorders>
            <w:shd w:val="clear" w:color="auto" w:fill="auto"/>
            <w:vAlign w:val="center"/>
            <w:hideMark/>
          </w:tcPr>
          <w:p w14:paraId="488719CA" w14:textId="1A5D899D"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1,67</w:t>
            </w:r>
          </w:p>
        </w:tc>
        <w:tc>
          <w:tcPr>
            <w:tcW w:w="812" w:type="dxa"/>
            <w:tcBorders>
              <w:top w:val="nil"/>
              <w:left w:val="nil"/>
              <w:bottom w:val="single" w:sz="4" w:space="0" w:color="auto"/>
              <w:right w:val="nil"/>
            </w:tcBorders>
            <w:shd w:val="clear" w:color="000000" w:fill="FFFFFF"/>
            <w:vAlign w:val="center"/>
            <w:hideMark/>
          </w:tcPr>
          <w:p w14:paraId="01F52A30" w14:textId="1E333B99"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889" w:type="dxa"/>
            <w:tcBorders>
              <w:top w:val="nil"/>
              <w:left w:val="single" w:sz="8" w:space="0" w:color="auto"/>
              <w:bottom w:val="single" w:sz="4" w:space="0" w:color="auto"/>
              <w:right w:val="single" w:sz="4" w:space="0" w:color="auto"/>
            </w:tcBorders>
            <w:shd w:val="clear" w:color="auto" w:fill="auto"/>
            <w:vAlign w:val="center"/>
            <w:hideMark/>
          </w:tcPr>
          <w:p w14:paraId="356011B6" w14:textId="10DBE5E8"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1,53</w:t>
            </w:r>
          </w:p>
        </w:tc>
        <w:tc>
          <w:tcPr>
            <w:tcW w:w="812" w:type="dxa"/>
            <w:tcBorders>
              <w:top w:val="nil"/>
              <w:left w:val="nil"/>
              <w:bottom w:val="single" w:sz="4" w:space="0" w:color="auto"/>
              <w:right w:val="single" w:sz="8" w:space="0" w:color="auto"/>
            </w:tcBorders>
            <w:shd w:val="clear" w:color="000000" w:fill="FFFFFF"/>
            <w:vAlign w:val="center"/>
            <w:hideMark/>
          </w:tcPr>
          <w:p w14:paraId="41943548" w14:textId="5007D19A"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r>
      <w:tr w:rsidR="00252190" w:rsidRPr="00252190" w14:paraId="48978E02" w14:textId="77777777" w:rsidTr="00252190">
        <w:trPr>
          <w:trHeight w:val="540"/>
        </w:trPr>
        <w:tc>
          <w:tcPr>
            <w:tcW w:w="3701" w:type="dxa"/>
            <w:gridSpan w:val="2"/>
            <w:tcBorders>
              <w:top w:val="single" w:sz="8" w:space="0" w:color="auto"/>
              <w:left w:val="nil"/>
              <w:bottom w:val="nil"/>
              <w:right w:val="nil"/>
            </w:tcBorders>
            <w:shd w:val="clear" w:color="000000" w:fill="FFFFFF"/>
            <w:noWrap/>
            <w:vAlign w:val="center"/>
            <w:hideMark/>
          </w:tcPr>
          <w:p w14:paraId="68689D15" w14:textId="77777777" w:rsidR="00252190" w:rsidRPr="00252190" w:rsidRDefault="00252190" w:rsidP="00252190">
            <w:pPr>
              <w:spacing w:after="0" w:line="240" w:lineRule="auto"/>
              <w:rPr>
                <w:rFonts w:ascii="Garamond" w:eastAsia="Times New Roman" w:hAnsi="Garamond" w:cs="Arial"/>
                <w:b/>
                <w:bCs/>
                <w:sz w:val="20"/>
                <w:szCs w:val="20"/>
                <w:lang w:eastAsia="pl-PL"/>
              </w:rPr>
            </w:pPr>
            <w:r w:rsidRPr="00252190">
              <w:rPr>
                <w:rFonts w:ascii="Garamond" w:eastAsia="Times New Roman" w:hAnsi="Garamond" w:cs="Arial"/>
                <w:b/>
                <w:bCs/>
                <w:sz w:val="20"/>
                <w:szCs w:val="20"/>
                <w:lang w:eastAsia="pl-PL"/>
              </w:rPr>
              <w:t> </w:t>
            </w:r>
          </w:p>
        </w:tc>
        <w:tc>
          <w:tcPr>
            <w:tcW w:w="747" w:type="dxa"/>
            <w:tcBorders>
              <w:top w:val="single" w:sz="8" w:space="0" w:color="auto"/>
              <w:left w:val="single" w:sz="8" w:space="0" w:color="auto"/>
              <w:bottom w:val="single" w:sz="8" w:space="0" w:color="auto"/>
              <w:right w:val="nil"/>
            </w:tcBorders>
            <w:shd w:val="clear" w:color="000000" w:fill="969696"/>
            <w:vAlign w:val="center"/>
            <w:hideMark/>
          </w:tcPr>
          <w:p w14:paraId="105F20BF"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Razem</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C780B5E" w14:textId="5765DC39"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3E6D6B">
              <w:rPr>
                <w:rFonts w:ascii="Garamond" w:eastAsia="Times New Roman" w:hAnsi="Garamond" w:cs="Arial"/>
                <w:b/>
                <w:bCs/>
                <w:lang w:eastAsia="pl-PL"/>
              </w:rPr>
              <w:t>6</w:t>
            </w:r>
          </w:p>
        </w:tc>
        <w:tc>
          <w:tcPr>
            <w:tcW w:w="889" w:type="dxa"/>
            <w:tcBorders>
              <w:top w:val="single" w:sz="8" w:space="0" w:color="auto"/>
              <w:left w:val="nil"/>
              <w:bottom w:val="single" w:sz="8" w:space="0" w:color="auto"/>
              <w:right w:val="nil"/>
            </w:tcBorders>
            <w:shd w:val="clear" w:color="000000" w:fill="969696"/>
            <w:vAlign w:val="center"/>
            <w:hideMark/>
          </w:tcPr>
          <w:p w14:paraId="1458CFAC"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nil"/>
            </w:tcBorders>
            <w:shd w:val="clear" w:color="000000" w:fill="969696"/>
            <w:vAlign w:val="center"/>
            <w:hideMark/>
          </w:tcPr>
          <w:p w14:paraId="2E23A7A4" w14:textId="18B133AB"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3E6D6B">
              <w:rPr>
                <w:rFonts w:ascii="Garamond" w:eastAsia="Times New Roman" w:hAnsi="Garamond" w:cs="Arial"/>
                <w:b/>
                <w:bCs/>
                <w:lang w:eastAsia="pl-PL"/>
              </w:rPr>
              <w:t>6</w:t>
            </w:r>
          </w:p>
        </w:tc>
        <w:tc>
          <w:tcPr>
            <w:tcW w:w="889" w:type="dxa"/>
            <w:tcBorders>
              <w:top w:val="single" w:sz="8" w:space="0" w:color="auto"/>
              <w:left w:val="single" w:sz="8" w:space="0" w:color="auto"/>
              <w:bottom w:val="single" w:sz="8" w:space="0" w:color="auto"/>
              <w:right w:val="nil"/>
            </w:tcBorders>
            <w:shd w:val="clear" w:color="000000" w:fill="969696"/>
            <w:vAlign w:val="center"/>
            <w:hideMark/>
          </w:tcPr>
          <w:p w14:paraId="28E31439" w14:textId="77777777" w:rsidR="00252190" w:rsidRPr="00252190" w:rsidRDefault="00252190" w:rsidP="00252190">
            <w:pPr>
              <w:spacing w:after="0" w:line="240" w:lineRule="auto"/>
              <w:rPr>
                <w:rFonts w:ascii="Garamond" w:eastAsia="Times New Roman" w:hAnsi="Garamond" w:cs="Arial"/>
                <w:b/>
                <w:bCs/>
                <w:color w:val="000000"/>
                <w:sz w:val="20"/>
                <w:szCs w:val="20"/>
                <w:lang w:eastAsia="pl-PL"/>
              </w:rPr>
            </w:pPr>
            <w:r w:rsidRPr="00252190">
              <w:rPr>
                <w:rFonts w:ascii="Garamond" w:eastAsia="Times New Roman" w:hAnsi="Garamond" w:cs="Arial"/>
                <w:b/>
                <w:bCs/>
                <w:color w:val="000000"/>
                <w:sz w:val="20"/>
                <w:szCs w:val="20"/>
                <w:lang w:eastAsia="pl-PL"/>
              </w:rPr>
              <w:t> </w:t>
            </w:r>
          </w:p>
        </w:tc>
        <w:tc>
          <w:tcPr>
            <w:tcW w:w="812" w:type="dxa"/>
            <w:tcBorders>
              <w:top w:val="single" w:sz="8" w:space="0" w:color="auto"/>
              <w:left w:val="nil"/>
              <w:bottom w:val="single" w:sz="8" w:space="0" w:color="auto"/>
              <w:right w:val="single" w:sz="8" w:space="0" w:color="auto"/>
            </w:tcBorders>
            <w:shd w:val="clear" w:color="000000" w:fill="969696"/>
            <w:vAlign w:val="center"/>
            <w:hideMark/>
          </w:tcPr>
          <w:p w14:paraId="2A8B99C9" w14:textId="6B6EEE26"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1</w:t>
            </w:r>
            <w:r w:rsidR="003E6D6B">
              <w:rPr>
                <w:rFonts w:ascii="Garamond" w:eastAsia="Times New Roman" w:hAnsi="Garamond" w:cs="Arial"/>
                <w:b/>
                <w:bCs/>
                <w:lang w:eastAsia="pl-PL"/>
              </w:rPr>
              <w:t>6</w:t>
            </w:r>
          </w:p>
        </w:tc>
      </w:tr>
      <w:tr w:rsidR="00252190" w:rsidRPr="00252190" w14:paraId="65DB40F0" w14:textId="77777777" w:rsidTr="00252190">
        <w:trPr>
          <w:trHeight w:val="120"/>
        </w:trPr>
        <w:tc>
          <w:tcPr>
            <w:tcW w:w="1774" w:type="dxa"/>
            <w:tcBorders>
              <w:top w:val="nil"/>
              <w:left w:val="nil"/>
              <w:bottom w:val="nil"/>
              <w:right w:val="nil"/>
            </w:tcBorders>
            <w:shd w:val="clear" w:color="auto" w:fill="auto"/>
            <w:noWrap/>
            <w:vAlign w:val="bottom"/>
            <w:hideMark/>
          </w:tcPr>
          <w:p w14:paraId="792FC255" w14:textId="77777777" w:rsidR="00252190" w:rsidRPr="00252190" w:rsidRDefault="00252190" w:rsidP="00252190">
            <w:pPr>
              <w:spacing w:after="0" w:line="240" w:lineRule="auto"/>
              <w:rPr>
                <w:rFonts w:ascii="Garamond" w:eastAsia="Times New Roman" w:hAnsi="Garamond" w:cs="Arial"/>
                <w:sz w:val="20"/>
                <w:szCs w:val="20"/>
                <w:lang w:eastAsia="pl-PL"/>
              </w:rPr>
            </w:pPr>
          </w:p>
        </w:tc>
        <w:tc>
          <w:tcPr>
            <w:tcW w:w="1927" w:type="dxa"/>
            <w:tcBorders>
              <w:top w:val="nil"/>
              <w:left w:val="nil"/>
              <w:bottom w:val="nil"/>
              <w:right w:val="nil"/>
            </w:tcBorders>
            <w:shd w:val="clear" w:color="auto" w:fill="auto"/>
            <w:noWrap/>
            <w:vAlign w:val="bottom"/>
            <w:hideMark/>
          </w:tcPr>
          <w:p w14:paraId="383F2E64"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747" w:type="dxa"/>
            <w:tcBorders>
              <w:top w:val="nil"/>
              <w:left w:val="nil"/>
              <w:bottom w:val="nil"/>
              <w:right w:val="nil"/>
            </w:tcBorders>
            <w:shd w:val="clear" w:color="auto" w:fill="auto"/>
            <w:noWrap/>
            <w:vAlign w:val="center"/>
            <w:hideMark/>
          </w:tcPr>
          <w:p w14:paraId="6AE38160"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12" w:type="dxa"/>
            <w:tcBorders>
              <w:top w:val="nil"/>
              <w:left w:val="nil"/>
              <w:bottom w:val="nil"/>
              <w:right w:val="nil"/>
            </w:tcBorders>
            <w:shd w:val="clear" w:color="auto" w:fill="auto"/>
            <w:noWrap/>
            <w:vAlign w:val="center"/>
            <w:hideMark/>
          </w:tcPr>
          <w:p w14:paraId="34E731EB" w14:textId="77777777" w:rsidR="00252190" w:rsidRPr="00252190" w:rsidRDefault="00252190" w:rsidP="00252190">
            <w:pPr>
              <w:spacing w:after="0" w:line="240" w:lineRule="auto"/>
              <w:jc w:val="center"/>
              <w:rPr>
                <w:rFonts w:ascii="Garamond" w:eastAsia="Times New Roman" w:hAnsi="Garamond" w:cs="Arial"/>
                <w:b/>
                <w:bCs/>
                <w:sz w:val="24"/>
                <w:szCs w:val="24"/>
                <w:lang w:eastAsia="pl-PL"/>
              </w:rPr>
            </w:pPr>
          </w:p>
        </w:tc>
        <w:tc>
          <w:tcPr>
            <w:tcW w:w="889" w:type="dxa"/>
            <w:tcBorders>
              <w:top w:val="nil"/>
              <w:left w:val="nil"/>
              <w:bottom w:val="nil"/>
              <w:right w:val="nil"/>
            </w:tcBorders>
            <w:shd w:val="clear" w:color="auto" w:fill="auto"/>
            <w:noWrap/>
            <w:vAlign w:val="bottom"/>
            <w:hideMark/>
          </w:tcPr>
          <w:p w14:paraId="2472C988"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2AA32FB"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89" w:type="dxa"/>
            <w:tcBorders>
              <w:top w:val="nil"/>
              <w:left w:val="nil"/>
              <w:bottom w:val="nil"/>
              <w:right w:val="nil"/>
            </w:tcBorders>
            <w:shd w:val="clear" w:color="auto" w:fill="auto"/>
            <w:noWrap/>
            <w:vAlign w:val="bottom"/>
            <w:hideMark/>
          </w:tcPr>
          <w:p w14:paraId="3672B973" w14:textId="77777777" w:rsidR="00252190" w:rsidRPr="00252190" w:rsidRDefault="00252190" w:rsidP="00252190">
            <w:pPr>
              <w:spacing w:after="0" w:line="240" w:lineRule="auto"/>
              <w:rPr>
                <w:rFonts w:ascii="Garamond" w:eastAsia="Times New Roman" w:hAnsi="Garamond" w:cs="Arial"/>
                <w:sz w:val="24"/>
                <w:szCs w:val="24"/>
                <w:lang w:eastAsia="pl-PL"/>
              </w:rPr>
            </w:pPr>
          </w:p>
        </w:tc>
        <w:tc>
          <w:tcPr>
            <w:tcW w:w="812" w:type="dxa"/>
            <w:tcBorders>
              <w:top w:val="nil"/>
              <w:left w:val="nil"/>
              <w:bottom w:val="nil"/>
              <w:right w:val="nil"/>
            </w:tcBorders>
            <w:shd w:val="clear" w:color="auto" w:fill="auto"/>
            <w:noWrap/>
            <w:vAlign w:val="bottom"/>
            <w:hideMark/>
          </w:tcPr>
          <w:p w14:paraId="6A414AB0" w14:textId="77777777" w:rsidR="00252190" w:rsidRPr="00252190" w:rsidRDefault="00252190" w:rsidP="00252190">
            <w:pPr>
              <w:spacing w:after="0" w:line="240" w:lineRule="auto"/>
              <w:rPr>
                <w:rFonts w:ascii="Garamond" w:eastAsia="Times New Roman" w:hAnsi="Garamond" w:cs="Arial"/>
                <w:sz w:val="24"/>
                <w:szCs w:val="24"/>
                <w:lang w:eastAsia="pl-PL"/>
              </w:rPr>
            </w:pPr>
          </w:p>
        </w:tc>
      </w:tr>
      <w:tr w:rsidR="00252190" w:rsidRPr="00252190" w14:paraId="3FFE71D4" w14:textId="77777777" w:rsidTr="00252190">
        <w:trPr>
          <w:trHeight w:val="420"/>
        </w:trPr>
        <w:tc>
          <w:tcPr>
            <w:tcW w:w="3701" w:type="dxa"/>
            <w:gridSpan w:val="2"/>
            <w:tcBorders>
              <w:top w:val="single" w:sz="8" w:space="0" w:color="auto"/>
              <w:left w:val="single" w:sz="8" w:space="0" w:color="auto"/>
              <w:bottom w:val="single" w:sz="8" w:space="0" w:color="auto"/>
              <w:right w:val="single" w:sz="8" w:space="0" w:color="000000"/>
            </w:tcBorders>
            <w:shd w:val="clear" w:color="000000" w:fill="FFCC00"/>
            <w:noWrap/>
            <w:vAlign w:val="center"/>
            <w:hideMark/>
          </w:tcPr>
          <w:p w14:paraId="275732D2"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Łączna wartość punktów</w:t>
            </w:r>
          </w:p>
        </w:tc>
        <w:tc>
          <w:tcPr>
            <w:tcW w:w="1559" w:type="dxa"/>
            <w:gridSpan w:val="2"/>
            <w:tcBorders>
              <w:top w:val="single" w:sz="8" w:space="0" w:color="auto"/>
              <w:left w:val="nil"/>
              <w:bottom w:val="single" w:sz="8" w:space="0" w:color="auto"/>
              <w:right w:val="single" w:sz="8" w:space="0" w:color="000000"/>
            </w:tcBorders>
            <w:shd w:val="clear" w:color="000000" w:fill="FFCC00"/>
            <w:vAlign w:val="center"/>
            <w:hideMark/>
          </w:tcPr>
          <w:p w14:paraId="574570E3" w14:textId="69D4604B" w:rsidR="00252190" w:rsidRPr="00252190" w:rsidRDefault="003E6D6B"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52</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1E08A310" w14:textId="0091D4F4" w:rsidR="00252190" w:rsidRPr="00252190" w:rsidRDefault="003E6D6B"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51</w:t>
            </w:r>
          </w:p>
        </w:tc>
        <w:tc>
          <w:tcPr>
            <w:tcW w:w="1701" w:type="dxa"/>
            <w:gridSpan w:val="2"/>
            <w:tcBorders>
              <w:top w:val="single" w:sz="8" w:space="0" w:color="auto"/>
              <w:left w:val="nil"/>
              <w:bottom w:val="single" w:sz="8" w:space="0" w:color="auto"/>
              <w:right w:val="single" w:sz="8" w:space="0" w:color="000000"/>
            </w:tcBorders>
            <w:shd w:val="clear" w:color="000000" w:fill="FFCC00"/>
            <w:vAlign w:val="center"/>
            <w:hideMark/>
          </w:tcPr>
          <w:p w14:paraId="4C64542F" w14:textId="08CB18CA" w:rsidR="00252190" w:rsidRPr="00252190" w:rsidRDefault="000D201E" w:rsidP="00036E49">
            <w:pPr>
              <w:spacing w:after="0" w:line="240" w:lineRule="auto"/>
              <w:rPr>
                <w:rFonts w:ascii="Garamond" w:eastAsia="Times New Roman" w:hAnsi="Garamond" w:cs="Arial"/>
                <w:b/>
                <w:bCs/>
                <w:lang w:eastAsia="pl-PL"/>
              </w:rPr>
            </w:pPr>
            <w:r>
              <w:rPr>
                <w:rFonts w:ascii="Garamond" w:eastAsia="Times New Roman" w:hAnsi="Garamond" w:cs="Arial"/>
                <w:b/>
                <w:bCs/>
                <w:lang w:eastAsia="pl-PL"/>
              </w:rPr>
              <w:t xml:space="preserve">           </w:t>
            </w:r>
            <w:r w:rsidR="003E6D6B">
              <w:rPr>
                <w:rFonts w:ascii="Garamond" w:eastAsia="Times New Roman" w:hAnsi="Garamond" w:cs="Arial"/>
                <w:b/>
                <w:bCs/>
                <w:lang w:eastAsia="pl-PL"/>
              </w:rPr>
              <w:t>51</w:t>
            </w:r>
          </w:p>
        </w:tc>
      </w:tr>
    </w:tbl>
    <w:p w14:paraId="1F61BB4B" w14:textId="77777777" w:rsidR="000578B6" w:rsidRPr="004D1293" w:rsidRDefault="00000530" w:rsidP="0047283E">
      <w:pPr>
        <w:jc w:val="both"/>
        <w:rPr>
          <w:rFonts w:eastAsiaTheme="minorEastAsia"/>
          <w:kern w:val="24"/>
          <w:sz w:val="24"/>
          <w:szCs w:val="24"/>
        </w:rPr>
      </w:pPr>
      <w:r>
        <w:rPr>
          <w:b/>
          <w:bCs/>
          <w:sz w:val="24"/>
          <w:szCs w:val="24"/>
        </w:rPr>
        <w:t xml:space="preserve">                              </w:t>
      </w:r>
      <w:r w:rsidR="009856BB" w:rsidRPr="00CD3117">
        <w:rPr>
          <w:b/>
          <w:bCs/>
          <w:sz w:val="24"/>
          <w:szCs w:val="24"/>
        </w:rPr>
        <w:t xml:space="preserve"> </w:t>
      </w:r>
    </w:p>
    <w:tbl>
      <w:tblPr>
        <w:tblW w:w="8804" w:type="dxa"/>
        <w:tblInd w:w="55" w:type="dxa"/>
        <w:tblCellMar>
          <w:left w:w="70" w:type="dxa"/>
          <w:right w:w="70" w:type="dxa"/>
        </w:tblCellMar>
        <w:tblLook w:val="04A0" w:firstRow="1" w:lastRow="0" w:firstColumn="1" w:lastColumn="0" w:noHBand="0" w:noVBand="1"/>
      </w:tblPr>
      <w:tblGrid>
        <w:gridCol w:w="3360"/>
        <w:gridCol w:w="1475"/>
        <w:gridCol w:w="1417"/>
        <w:gridCol w:w="1198"/>
        <w:gridCol w:w="78"/>
        <w:gridCol w:w="1276"/>
      </w:tblGrid>
      <w:tr w:rsidR="00252190" w:rsidRPr="00252190" w14:paraId="5173604D" w14:textId="77777777" w:rsidTr="00252190">
        <w:trPr>
          <w:gridAfter w:val="2"/>
          <w:wAfter w:w="1354" w:type="dxa"/>
          <w:trHeight w:val="540"/>
        </w:trPr>
        <w:tc>
          <w:tcPr>
            <w:tcW w:w="7450" w:type="dxa"/>
            <w:gridSpan w:val="4"/>
            <w:tcBorders>
              <w:top w:val="nil"/>
              <w:left w:val="nil"/>
              <w:bottom w:val="single" w:sz="8" w:space="0" w:color="auto"/>
              <w:right w:val="nil"/>
            </w:tcBorders>
            <w:shd w:val="clear" w:color="000000" w:fill="FFFFFF"/>
            <w:vAlign w:val="center"/>
            <w:hideMark/>
          </w:tcPr>
          <w:p w14:paraId="035AE798" w14:textId="2492C05D" w:rsidR="00252190" w:rsidRPr="00252190" w:rsidRDefault="00252190" w:rsidP="00252190">
            <w:pPr>
              <w:spacing w:after="0" w:line="240" w:lineRule="auto"/>
              <w:jc w:val="center"/>
              <w:rPr>
                <w:rFonts w:ascii="Garamond" w:eastAsia="Times New Roman" w:hAnsi="Garamond" w:cs="Arial"/>
                <w:b/>
                <w:bCs/>
                <w:lang w:eastAsia="pl-PL"/>
              </w:rPr>
            </w:pPr>
            <w:bookmarkStart w:id="1" w:name="RANGE!A2:E14"/>
            <w:r w:rsidRPr="00252190">
              <w:rPr>
                <w:rFonts w:ascii="Garamond" w:eastAsia="Times New Roman" w:hAnsi="Garamond" w:cs="Arial"/>
                <w:b/>
                <w:bCs/>
                <w:lang w:eastAsia="pl-PL"/>
              </w:rPr>
              <w:t>T</w:t>
            </w:r>
            <w:r w:rsidR="008E3620">
              <w:rPr>
                <w:rFonts w:ascii="Garamond" w:eastAsia="Times New Roman" w:hAnsi="Garamond" w:cs="Arial"/>
                <w:b/>
                <w:bCs/>
                <w:lang w:eastAsia="pl-PL"/>
              </w:rPr>
              <w:t>ABELA PUNTÓW OGÓŁEM ZA LATA 20</w:t>
            </w:r>
            <w:r w:rsidR="003E6D6B">
              <w:rPr>
                <w:rFonts w:ascii="Garamond" w:eastAsia="Times New Roman" w:hAnsi="Garamond" w:cs="Arial"/>
                <w:b/>
                <w:bCs/>
                <w:lang w:eastAsia="pl-PL"/>
              </w:rPr>
              <w:t>20</w:t>
            </w:r>
            <w:r w:rsidRPr="00252190">
              <w:rPr>
                <w:rFonts w:ascii="Garamond" w:eastAsia="Times New Roman" w:hAnsi="Garamond" w:cs="Arial"/>
                <w:b/>
                <w:bCs/>
                <w:lang w:eastAsia="pl-PL"/>
              </w:rPr>
              <w:t>-20</w:t>
            </w:r>
            <w:bookmarkEnd w:id="1"/>
            <w:r w:rsidR="008E3620">
              <w:rPr>
                <w:rFonts w:ascii="Garamond" w:eastAsia="Times New Roman" w:hAnsi="Garamond" w:cs="Arial"/>
                <w:b/>
                <w:bCs/>
                <w:lang w:eastAsia="pl-PL"/>
              </w:rPr>
              <w:t>2</w:t>
            </w:r>
            <w:r w:rsidR="003E6D6B">
              <w:rPr>
                <w:rFonts w:ascii="Garamond" w:eastAsia="Times New Roman" w:hAnsi="Garamond" w:cs="Arial"/>
                <w:b/>
                <w:bCs/>
                <w:lang w:eastAsia="pl-PL"/>
              </w:rPr>
              <w:t>3</w:t>
            </w:r>
          </w:p>
        </w:tc>
      </w:tr>
      <w:tr w:rsidR="00252190" w:rsidRPr="00252190" w14:paraId="725C8BA8" w14:textId="77777777" w:rsidTr="002E71AC">
        <w:trPr>
          <w:trHeight w:val="509"/>
        </w:trPr>
        <w:tc>
          <w:tcPr>
            <w:tcW w:w="3360" w:type="dxa"/>
            <w:vMerge w:val="restart"/>
            <w:tcBorders>
              <w:top w:val="nil"/>
              <w:left w:val="single" w:sz="8" w:space="0" w:color="auto"/>
              <w:bottom w:val="single" w:sz="4" w:space="0" w:color="auto"/>
              <w:right w:val="single" w:sz="4" w:space="0" w:color="auto"/>
            </w:tcBorders>
            <w:shd w:val="clear" w:color="000000" w:fill="FFCC00"/>
            <w:vAlign w:val="center"/>
            <w:hideMark/>
          </w:tcPr>
          <w:p w14:paraId="524238A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Wskaźniki</w:t>
            </w:r>
          </w:p>
        </w:tc>
        <w:tc>
          <w:tcPr>
            <w:tcW w:w="1475"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840781" w14:textId="17AE08C7"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3E6D6B">
              <w:rPr>
                <w:rFonts w:ascii="Garamond" w:eastAsia="Times New Roman" w:hAnsi="Garamond" w:cs="Arial"/>
                <w:b/>
                <w:bCs/>
                <w:sz w:val="18"/>
                <w:szCs w:val="18"/>
                <w:lang w:eastAsia="pl-PL"/>
              </w:rPr>
              <w:t>20</w:t>
            </w:r>
          </w:p>
        </w:tc>
        <w:tc>
          <w:tcPr>
            <w:tcW w:w="1417" w:type="dxa"/>
            <w:vMerge w:val="restart"/>
            <w:tcBorders>
              <w:top w:val="nil"/>
              <w:left w:val="single" w:sz="4" w:space="0" w:color="auto"/>
              <w:bottom w:val="single" w:sz="4" w:space="0" w:color="auto"/>
              <w:right w:val="single" w:sz="4" w:space="0" w:color="auto"/>
            </w:tcBorders>
            <w:shd w:val="clear" w:color="000000" w:fill="FFCC00"/>
            <w:vAlign w:val="center"/>
            <w:hideMark/>
          </w:tcPr>
          <w:p w14:paraId="5120B97A" w14:textId="575F53C9"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D201E">
              <w:rPr>
                <w:rFonts w:ascii="Garamond" w:eastAsia="Times New Roman" w:hAnsi="Garamond" w:cs="Arial"/>
                <w:b/>
                <w:bCs/>
                <w:sz w:val="18"/>
                <w:szCs w:val="18"/>
                <w:lang w:eastAsia="pl-PL"/>
              </w:rPr>
              <w:t>2</w:t>
            </w:r>
            <w:r w:rsidR="003E6D6B">
              <w:rPr>
                <w:rFonts w:ascii="Garamond" w:eastAsia="Times New Roman" w:hAnsi="Garamond" w:cs="Arial"/>
                <w:b/>
                <w:bCs/>
                <w:sz w:val="18"/>
                <w:szCs w:val="18"/>
                <w:lang w:eastAsia="pl-PL"/>
              </w:rPr>
              <w:t>1</w:t>
            </w:r>
          </w:p>
        </w:tc>
        <w:tc>
          <w:tcPr>
            <w:tcW w:w="1276" w:type="dxa"/>
            <w:gridSpan w:val="2"/>
            <w:vMerge w:val="restart"/>
            <w:tcBorders>
              <w:top w:val="nil"/>
              <w:left w:val="single" w:sz="4" w:space="0" w:color="auto"/>
              <w:bottom w:val="single" w:sz="4" w:space="0" w:color="auto"/>
              <w:right w:val="single" w:sz="4" w:space="0" w:color="auto"/>
            </w:tcBorders>
            <w:shd w:val="clear" w:color="000000" w:fill="FFCC00"/>
            <w:vAlign w:val="center"/>
            <w:hideMark/>
          </w:tcPr>
          <w:p w14:paraId="6F786073" w14:textId="43C4350E"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w:t>
            </w:r>
            <w:r w:rsidR="00036E49">
              <w:rPr>
                <w:rFonts w:ascii="Garamond" w:eastAsia="Times New Roman" w:hAnsi="Garamond" w:cs="Arial"/>
                <w:b/>
                <w:bCs/>
                <w:sz w:val="18"/>
                <w:szCs w:val="18"/>
                <w:lang w:eastAsia="pl-PL"/>
              </w:rPr>
              <w:t>2</w:t>
            </w:r>
            <w:r w:rsidR="003E6D6B">
              <w:rPr>
                <w:rFonts w:ascii="Garamond" w:eastAsia="Times New Roman" w:hAnsi="Garamond" w:cs="Arial"/>
                <w:b/>
                <w:bCs/>
                <w:sz w:val="18"/>
                <w:szCs w:val="18"/>
                <w:lang w:eastAsia="pl-PL"/>
              </w:rPr>
              <w:t>2</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CC00"/>
            <w:vAlign w:val="center"/>
            <w:hideMark/>
          </w:tcPr>
          <w:p w14:paraId="78190187" w14:textId="453CBFCD" w:rsidR="00252190" w:rsidRPr="00252190" w:rsidRDefault="008E3620" w:rsidP="00252190">
            <w:pPr>
              <w:spacing w:after="0" w:line="240" w:lineRule="auto"/>
              <w:jc w:val="center"/>
              <w:rPr>
                <w:rFonts w:ascii="Garamond" w:eastAsia="Times New Roman" w:hAnsi="Garamond" w:cs="Arial"/>
                <w:b/>
                <w:bCs/>
                <w:sz w:val="18"/>
                <w:szCs w:val="18"/>
                <w:lang w:eastAsia="pl-PL"/>
              </w:rPr>
            </w:pPr>
            <w:r>
              <w:rPr>
                <w:rFonts w:ascii="Garamond" w:eastAsia="Times New Roman" w:hAnsi="Garamond" w:cs="Arial"/>
                <w:b/>
                <w:bCs/>
                <w:sz w:val="18"/>
                <w:szCs w:val="18"/>
                <w:lang w:eastAsia="pl-PL"/>
              </w:rPr>
              <w:t>202</w:t>
            </w:r>
            <w:r w:rsidR="003E6D6B">
              <w:rPr>
                <w:rFonts w:ascii="Garamond" w:eastAsia="Times New Roman" w:hAnsi="Garamond" w:cs="Arial"/>
                <w:b/>
                <w:bCs/>
                <w:sz w:val="18"/>
                <w:szCs w:val="18"/>
                <w:lang w:eastAsia="pl-PL"/>
              </w:rPr>
              <w:t>3</w:t>
            </w:r>
          </w:p>
        </w:tc>
      </w:tr>
      <w:tr w:rsidR="002E71AC" w:rsidRPr="00252190" w14:paraId="4541EA82" w14:textId="77777777" w:rsidTr="002E71AC">
        <w:trPr>
          <w:trHeight w:val="509"/>
        </w:trPr>
        <w:tc>
          <w:tcPr>
            <w:tcW w:w="3360" w:type="dxa"/>
            <w:vMerge/>
            <w:tcBorders>
              <w:top w:val="nil"/>
              <w:left w:val="single" w:sz="8" w:space="0" w:color="auto"/>
              <w:bottom w:val="single" w:sz="4" w:space="0" w:color="auto"/>
              <w:right w:val="single" w:sz="4" w:space="0" w:color="auto"/>
            </w:tcBorders>
            <w:vAlign w:val="center"/>
            <w:hideMark/>
          </w:tcPr>
          <w:p w14:paraId="6366905C" w14:textId="77777777" w:rsidR="00252190" w:rsidRPr="00252190" w:rsidRDefault="00252190" w:rsidP="00252190">
            <w:pPr>
              <w:spacing w:after="0" w:line="240" w:lineRule="auto"/>
              <w:rPr>
                <w:rFonts w:ascii="Garamond" w:eastAsia="Times New Roman" w:hAnsi="Garamond" w:cs="Arial"/>
                <w:lang w:eastAsia="pl-PL"/>
              </w:rPr>
            </w:pPr>
          </w:p>
        </w:tc>
        <w:tc>
          <w:tcPr>
            <w:tcW w:w="1475" w:type="dxa"/>
            <w:vMerge/>
            <w:tcBorders>
              <w:top w:val="nil"/>
              <w:left w:val="single" w:sz="4" w:space="0" w:color="auto"/>
              <w:bottom w:val="single" w:sz="4" w:space="0" w:color="auto"/>
              <w:right w:val="single" w:sz="4" w:space="0" w:color="auto"/>
            </w:tcBorders>
            <w:vAlign w:val="center"/>
            <w:hideMark/>
          </w:tcPr>
          <w:p w14:paraId="70BCFBA6"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417" w:type="dxa"/>
            <w:vMerge/>
            <w:tcBorders>
              <w:top w:val="nil"/>
              <w:left w:val="single" w:sz="4" w:space="0" w:color="auto"/>
              <w:bottom w:val="single" w:sz="4" w:space="0" w:color="auto"/>
              <w:right w:val="single" w:sz="4" w:space="0" w:color="auto"/>
            </w:tcBorders>
            <w:vAlign w:val="center"/>
            <w:hideMark/>
          </w:tcPr>
          <w:p w14:paraId="1D0F1488"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gridSpan w:val="2"/>
            <w:vMerge/>
            <w:tcBorders>
              <w:top w:val="nil"/>
              <w:left w:val="single" w:sz="4" w:space="0" w:color="auto"/>
              <w:bottom w:val="single" w:sz="4" w:space="0" w:color="auto"/>
              <w:right w:val="single" w:sz="4" w:space="0" w:color="auto"/>
            </w:tcBorders>
            <w:vAlign w:val="center"/>
            <w:hideMark/>
          </w:tcPr>
          <w:p w14:paraId="66935762"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c>
          <w:tcPr>
            <w:tcW w:w="1276" w:type="dxa"/>
            <w:vMerge/>
            <w:tcBorders>
              <w:top w:val="nil"/>
              <w:left w:val="single" w:sz="4" w:space="0" w:color="auto"/>
              <w:bottom w:val="single" w:sz="4" w:space="0" w:color="auto"/>
              <w:right w:val="single" w:sz="4" w:space="0" w:color="auto"/>
            </w:tcBorders>
            <w:vAlign w:val="center"/>
            <w:hideMark/>
          </w:tcPr>
          <w:p w14:paraId="3D8C2A5C" w14:textId="77777777" w:rsidR="00252190" w:rsidRPr="00252190" w:rsidRDefault="00252190" w:rsidP="00252190">
            <w:pPr>
              <w:spacing w:after="0" w:line="240" w:lineRule="auto"/>
              <w:rPr>
                <w:rFonts w:ascii="Garamond" w:eastAsia="Times New Roman" w:hAnsi="Garamond" w:cs="Arial"/>
                <w:b/>
                <w:bCs/>
                <w:sz w:val="18"/>
                <w:szCs w:val="18"/>
                <w:lang w:eastAsia="pl-PL"/>
              </w:rPr>
            </w:pPr>
          </w:p>
        </w:tc>
      </w:tr>
      <w:tr w:rsidR="00252190" w:rsidRPr="00252190" w14:paraId="2104669A"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CCE43F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netto  (%)                                                           </w:t>
            </w:r>
          </w:p>
        </w:tc>
        <w:tc>
          <w:tcPr>
            <w:tcW w:w="1475" w:type="dxa"/>
            <w:tcBorders>
              <w:top w:val="nil"/>
              <w:left w:val="nil"/>
              <w:bottom w:val="single" w:sz="4" w:space="0" w:color="auto"/>
              <w:right w:val="single" w:sz="4" w:space="0" w:color="auto"/>
            </w:tcBorders>
            <w:shd w:val="clear" w:color="auto" w:fill="auto"/>
            <w:noWrap/>
            <w:vAlign w:val="center"/>
            <w:hideMark/>
          </w:tcPr>
          <w:p w14:paraId="6011F9D3" w14:textId="6DFE3E2E"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auto" w:fill="auto"/>
            <w:noWrap/>
            <w:vAlign w:val="center"/>
            <w:hideMark/>
          </w:tcPr>
          <w:p w14:paraId="2CA9FC1B" w14:textId="6974F355"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039533B" w14:textId="515FF293"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023AB37D" w14:textId="4C380537" w:rsidR="00252190" w:rsidRPr="00252190" w:rsidRDefault="0089696D" w:rsidP="00252190">
            <w:pPr>
              <w:spacing w:after="0" w:line="240" w:lineRule="auto"/>
              <w:jc w:val="center"/>
              <w:rPr>
                <w:rFonts w:ascii="Comic Sans MS" w:eastAsia="Times New Roman" w:hAnsi="Comic Sans MS" w:cs="Arial"/>
                <w:sz w:val="20"/>
                <w:szCs w:val="20"/>
                <w:lang w:eastAsia="pl-PL"/>
              </w:rPr>
            </w:pPr>
            <w:r>
              <w:rPr>
                <w:rFonts w:ascii="Comic Sans MS" w:eastAsia="Times New Roman" w:hAnsi="Comic Sans MS" w:cs="Arial"/>
                <w:sz w:val="20"/>
                <w:szCs w:val="20"/>
                <w:lang w:eastAsia="pl-PL"/>
              </w:rPr>
              <w:t>3</w:t>
            </w:r>
          </w:p>
        </w:tc>
      </w:tr>
      <w:tr w:rsidR="00252190" w:rsidRPr="00252190" w14:paraId="06532231" w14:textId="77777777" w:rsidTr="00252190">
        <w:trPr>
          <w:trHeight w:val="9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40E0F186"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zyskowności działalności operacyjnej (%)            </w:t>
            </w:r>
          </w:p>
        </w:tc>
        <w:tc>
          <w:tcPr>
            <w:tcW w:w="1475" w:type="dxa"/>
            <w:tcBorders>
              <w:top w:val="nil"/>
              <w:left w:val="nil"/>
              <w:bottom w:val="single" w:sz="4" w:space="0" w:color="auto"/>
              <w:right w:val="single" w:sz="4" w:space="0" w:color="auto"/>
            </w:tcBorders>
            <w:shd w:val="clear" w:color="auto" w:fill="auto"/>
            <w:vAlign w:val="center"/>
            <w:hideMark/>
          </w:tcPr>
          <w:p w14:paraId="109E686A" w14:textId="336AB596"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28186FF8" w14:textId="318A06AA"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4C8C3F2E" w14:textId="6BB1007F"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3B60A97E" w14:textId="0093A17C"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7AB58AD1" w14:textId="77777777" w:rsidTr="00252190">
        <w:trPr>
          <w:trHeight w:val="67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3E5355FE"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zyskowność aktywów (%)</w:t>
            </w:r>
          </w:p>
        </w:tc>
        <w:tc>
          <w:tcPr>
            <w:tcW w:w="1475" w:type="dxa"/>
            <w:tcBorders>
              <w:top w:val="nil"/>
              <w:left w:val="nil"/>
              <w:bottom w:val="single" w:sz="4" w:space="0" w:color="auto"/>
              <w:right w:val="single" w:sz="4" w:space="0" w:color="auto"/>
            </w:tcBorders>
            <w:shd w:val="clear" w:color="000000" w:fill="FFFFFF"/>
            <w:vAlign w:val="center"/>
            <w:hideMark/>
          </w:tcPr>
          <w:p w14:paraId="1E16C0DA" w14:textId="27E094A7" w:rsidR="00252190" w:rsidRPr="00252190" w:rsidRDefault="003E6D6B"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4</w:t>
            </w:r>
          </w:p>
        </w:tc>
        <w:tc>
          <w:tcPr>
            <w:tcW w:w="1417" w:type="dxa"/>
            <w:tcBorders>
              <w:top w:val="nil"/>
              <w:left w:val="nil"/>
              <w:bottom w:val="single" w:sz="4" w:space="0" w:color="auto"/>
              <w:right w:val="single" w:sz="4" w:space="0" w:color="auto"/>
            </w:tcBorders>
            <w:shd w:val="clear" w:color="000000" w:fill="FFFFFF"/>
            <w:vAlign w:val="center"/>
            <w:hideMark/>
          </w:tcPr>
          <w:p w14:paraId="69F11AEC" w14:textId="144AF24D"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61A2C49F" w14:textId="6E67CB7F" w:rsidR="00252190" w:rsidRPr="00252190" w:rsidRDefault="0089696D" w:rsidP="00252190">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3C5DEF63" w14:textId="2A423F5F"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3</w:t>
            </w:r>
          </w:p>
        </w:tc>
      </w:tr>
      <w:tr w:rsidR="00252190" w:rsidRPr="00252190" w14:paraId="37275642" w14:textId="77777777" w:rsidTr="00252190">
        <w:trPr>
          <w:trHeight w:val="73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219B7CAC"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bieżącej płynności                                           </w:t>
            </w:r>
          </w:p>
        </w:tc>
        <w:tc>
          <w:tcPr>
            <w:tcW w:w="1475" w:type="dxa"/>
            <w:tcBorders>
              <w:top w:val="nil"/>
              <w:left w:val="nil"/>
              <w:bottom w:val="single" w:sz="4" w:space="0" w:color="auto"/>
              <w:right w:val="single" w:sz="4" w:space="0" w:color="auto"/>
            </w:tcBorders>
            <w:shd w:val="clear" w:color="auto" w:fill="auto"/>
            <w:vAlign w:val="center"/>
            <w:hideMark/>
          </w:tcPr>
          <w:p w14:paraId="650A98FD" w14:textId="00CBEEA7"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629C1F30" w14:textId="75D33263"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276" w:type="dxa"/>
            <w:gridSpan w:val="2"/>
            <w:tcBorders>
              <w:top w:val="nil"/>
              <w:left w:val="nil"/>
              <w:bottom w:val="single" w:sz="4" w:space="0" w:color="auto"/>
              <w:right w:val="single" w:sz="4" w:space="0" w:color="auto"/>
            </w:tcBorders>
            <w:shd w:val="clear" w:color="auto" w:fill="auto"/>
            <w:vAlign w:val="center"/>
            <w:hideMark/>
          </w:tcPr>
          <w:p w14:paraId="1A656941" w14:textId="78D1F9C6"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c>
          <w:tcPr>
            <w:tcW w:w="1276" w:type="dxa"/>
            <w:tcBorders>
              <w:top w:val="nil"/>
              <w:left w:val="nil"/>
              <w:bottom w:val="single" w:sz="4" w:space="0" w:color="auto"/>
              <w:right w:val="single" w:sz="8" w:space="0" w:color="auto"/>
            </w:tcBorders>
            <w:shd w:val="clear" w:color="000000" w:fill="FFFFFF"/>
            <w:vAlign w:val="center"/>
            <w:hideMark/>
          </w:tcPr>
          <w:p w14:paraId="3F839CE8" w14:textId="106E26DD" w:rsidR="00252190" w:rsidRPr="00252190" w:rsidRDefault="0089696D"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8</w:t>
            </w:r>
          </w:p>
        </w:tc>
      </w:tr>
      <w:tr w:rsidR="00252190" w:rsidRPr="00252190" w14:paraId="176B5E80" w14:textId="77777777" w:rsidTr="00252190">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7B2503F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szybkiej płynności</w:t>
            </w:r>
          </w:p>
        </w:tc>
        <w:tc>
          <w:tcPr>
            <w:tcW w:w="1475" w:type="dxa"/>
            <w:tcBorders>
              <w:top w:val="nil"/>
              <w:left w:val="nil"/>
              <w:bottom w:val="single" w:sz="4" w:space="0" w:color="auto"/>
              <w:right w:val="single" w:sz="4" w:space="0" w:color="auto"/>
            </w:tcBorders>
            <w:shd w:val="clear" w:color="auto" w:fill="auto"/>
            <w:vAlign w:val="center"/>
            <w:hideMark/>
          </w:tcPr>
          <w:p w14:paraId="5616A48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417" w:type="dxa"/>
            <w:tcBorders>
              <w:top w:val="nil"/>
              <w:left w:val="nil"/>
              <w:bottom w:val="single" w:sz="4" w:space="0" w:color="auto"/>
              <w:right w:val="single" w:sz="4" w:space="0" w:color="auto"/>
            </w:tcBorders>
            <w:shd w:val="clear" w:color="000000" w:fill="FFFFFF"/>
            <w:vAlign w:val="center"/>
            <w:hideMark/>
          </w:tcPr>
          <w:p w14:paraId="3DB1A721"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276" w:type="dxa"/>
            <w:gridSpan w:val="2"/>
            <w:tcBorders>
              <w:top w:val="nil"/>
              <w:left w:val="nil"/>
              <w:bottom w:val="single" w:sz="4" w:space="0" w:color="auto"/>
              <w:right w:val="single" w:sz="4" w:space="0" w:color="auto"/>
            </w:tcBorders>
            <w:shd w:val="clear" w:color="auto" w:fill="auto"/>
            <w:vAlign w:val="center"/>
            <w:hideMark/>
          </w:tcPr>
          <w:p w14:paraId="636574A7"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c>
          <w:tcPr>
            <w:tcW w:w="1276" w:type="dxa"/>
            <w:tcBorders>
              <w:top w:val="nil"/>
              <w:left w:val="nil"/>
              <w:bottom w:val="single" w:sz="4" w:space="0" w:color="auto"/>
              <w:right w:val="single" w:sz="8" w:space="0" w:color="auto"/>
            </w:tcBorders>
            <w:shd w:val="clear" w:color="000000" w:fill="FFFFFF"/>
            <w:vAlign w:val="center"/>
            <w:hideMark/>
          </w:tcPr>
          <w:p w14:paraId="4639187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8</w:t>
            </w:r>
          </w:p>
        </w:tc>
      </w:tr>
      <w:tr w:rsidR="00252190" w:rsidRPr="00252190" w14:paraId="3491C182" w14:textId="77777777" w:rsidTr="00252190">
        <w:trPr>
          <w:trHeight w:val="645"/>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0D1517DD"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lastRenderedPageBreak/>
              <w:t xml:space="preserve">Wskaźnik rotacji należności  (w dniach)                           </w:t>
            </w:r>
          </w:p>
        </w:tc>
        <w:tc>
          <w:tcPr>
            <w:tcW w:w="1475" w:type="dxa"/>
            <w:tcBorders>
              <w:top w:val="nil"/>
              <w:left w:val="nil"/>
              <w:bottom w:val="single" w:sz="4" w:space="0" w:color="auto"/>
              <w:right w:val="single" w:sz="4" w:space="0" w:color="auto"/>
            </w:tcBorders>
            <w:shd w:val="clear" w:color="auto" w:fill="auto"/>
            <w:vAlign w:val="center"/>
            <w:hideMark/>
          </w:tcPr>
          <w:p w14:paraId="7D41381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417" w:type="dxa"/>
            <w:tcBorders>
              <w:top w:val="nil"/>
              <w:left w:val="nil"/>
              <w:bottom w:val="single" w:sz="4" w:space="0" w:color="auto"/>
              <w:right w:val="single" w:sz="4" w:space="0" w:color="auto"/>
            </w:tcBorders>
            <w:shd w:val="clear" w:color="000000" w:fill="FFFFFF"/>
            <w:vAlign w:val="center"/>
            <w:hideMark/>
          </w:tcPr>
          <w:p w14:paraId="4A1112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0C121E8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c>
          <w:tcPr>
            <w:tcW w:w="1276" w:type="dxa"/>
            <w:tcBorders>
              <w:top w:val="nil"/>
              <w:left w:val="nil"/>
              <w:bottom w:val="single" w:sz="4" w:space="0" w:color="auto"/>
              <w:right w:val="single" w:sz="8" w:space="0" w:color="auto"/>
            </w:tcBorders>
            <w:shd w:val="clear" w:color="000000" w:fill="FFFFFF"/>
            <w:vAlign w:val="center"/>
            <w:hideMark/>
          </w:tcPr>
          <w:p w14:paraId="2E2AA1E6"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3</w:t>
            </w:r>
          </w:p>
        </w:tc>
      </w:tr>
      <w:tr w:rsidR="00252190" w:rsidRPr="00252190" w14:paraId="4A4A258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56B9609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rotacji zobowiązań  (w dniach)</w:t>
            </w:r>
          </w:p>
        </w:tc>
        <w:tc>
          <w:tcPr>
            <w:tcW w:w="1475" w:type="dxa"/>
            <w:tcBorders>
              <w:top w:val="nil"/>
              <w:left w:val="nil"/>
              <w:bottom w:val="single" w:sz="4" w:space="0" w:color="auto"/>
              <w:right w:val="single" w:sz="4" w:space="0" w:color="auto"/>
            </w:tcBorders>
            <w:shd w:val="clear" w:color="auto" w:fill="auto"/>
            <w:vAlign w:val="center"/>
            <w:hideMark/>
          </w:tcPr>
          <w:p w14:paraId="20BC05FC"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417" w:type="dxa"/>
            <w:tcBorders>
              <w:top w:val="nil"/>
              <w:left w:val="nil"/>
              <w:bottom w:val="single" w:sz="4" w:space="0" w:color="auto"/>
              <w:right w:val="single" w:sz="4" w:space="0" w:color="auto"/>
            </w:tcBorders>
            <w:shd w:val="clear" w:color="000000" w:fill="FFFFFF"/>
            <w:vAlign w:val="center"/>
            <w:hideMark/>
          </w:tcPr>
          <w:p w14:paraId="683E48B2"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gridSpan w:val="2"/>
            <w:tcBorders>
              <w:top w:val="nil"/>
              <w:left w:val="nil"/>
              <w:bottom w:val="single" w:sz="4" w:space="0" w:color="auto"/>
              <w:right w:val="single" w:sz="4" w:space="0" w:color="auto"/>
            </w:tcBorders>
            <w:shd w:val="clear" w:color="auto" w:fill="auto"/>
            <w:vAlign w:val="center"/>
            <w:hideMark/>
          </w:tcPr>
          <w:p w14:paraId="3877BEB0"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c>
          <w:tcPr>
            <w:tcW w:w="1276" w:type="dxa"/>
            <w:tcBorders>
              <w:top w:val="nil"/>
              <w:left w:val="nil"/>
              <w:bottom w:val="single" w:sz="4" w:space="0" w:color="auto"/>
              <w:right w:val="single" w:sz="8" w:space="0" w:color="auto"/>
            </w:tcBorders>
            <w:shd w:val="clear" w:color="000000" w:fill="FFFFFF"/>
            <w:vAlign w:val="center"/>
            <w:hideMark/>
          </w:tcPr>
          <w:p w14:paraId="64DB4099"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7</w:t>
            </w:r>
          </w:p>
        </w:tc>
      </w:tr>
      <w:tr w:rsidR="00252190" w:rsidRPr="00252190" w14:paraId="44CA1FC1" w14:textId="77777777" w:rsidTr="00252190">
        <w:trPr>
          <w:trHeight w:val="60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8F17EB"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 xml:space="preserve">Wskaźnik zadłużenia aktywów (%)                          </w:t>
            </w:r>
          </w:p>
        </w:tc>
        <w:tc>
          <w:tcPr>
            <w:tcW w:w="1475" w:type="dxa"/>
            <w:tcBorders>
              <w:top w:val="nil"/>
              <w:left w:val="nil"/>
              <w:bottom w:val="single" w:sz="4" w:space="0" w:color="auto"/>
              <w:right w:val="single" w:sz="4" w:space="0" w:color="auto"/>
            </w:tcBorders>
            <w:shd w:val="clear" w:color="auto" w:fill="auto"/>
            <w:vAlign w:val="center"/>
            <w:hideMark/>
          </w:tcPr>
          <w:p w14:paraId="219564B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417" w:type="dxa"/>
            <w:tcBorders>
              <w:top w:val="nil"/>
              <w:left w:val="nil"/>
              <w:bottom w:val="single" w:sz="4" w:space="0" w:color="auto"/>
              <w:right w:val="single" w:sz="4" w:space="0" w:color="auto"/>
            </w:tcBorders>
            <w:shd w:val="clear" w:color="000000" w:fill="FFFFFF"/>
            <w:vAlign w:val="center"/>
            <w:hideMark/>
          </w:tcPr>
          <w:p w14:paraId="7B45B238"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gridSpan w:val="2"/>
            <w:tcBorders>
              <w:top w:val="nil"/>
              <w:left w:val="nil"/>
              <w:bottom w:val="single" w:sz="4" w:space="0" w:color="auto"/>
              <w:right w:val="single" w:sz="4" w:space="0" w:color="auto"/>
            </w:tcBorders>
            <w:shd w:val="clear" w:color="auto" w:fill="auto"/>
            <w:vAlign w:val="center"/>
            <w:hideMark/>
          </w:tcPr>
          <w:p w14:paraId="3BD30435"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c>
          <w:tcPr>
            <w:tcW w:w="1276" w:type="dxa"/>
            <w:tcBorders>
              <w:top w:val="nil"/>
              <w:left w:val="nil"/>
              <w:bottom w:val="single" w:sz="4" w:space="0" w:color="auto"/>
              <w:right w:val="single" w:sz="8" w:space="0" w:color="auto"/>
            </w:tcBorders>
            <w:shd w:val="clear" w:color="000000" w:fill="FFFFFF"/>
            <w:vAlign w:val="center"/>
            <w:hideMark/>
          </w:tcPr>
          <w:p w14:paraId="29553474" w14:textId="77777777" w:rsidR="00252190" w:rsidRPr="00252190" w:rsidRDefault="00252190" w:rsidP="00252190">
            <w:pPr>
              <w:spacing w:after="0" w:line="240" w:lineRule="auto"/>
              <w:jc w:val="center"/>
              <w:rPr>
                <w:rFonts w:ascii="Garamond" w:eastAsia="Times New Roman" w:hAnsi="Garamond" w:cs="Arial"/>
                <w:lang w:eastAsia="pl-PL"/>
              </w:rPr>
            </w:pPr>
            <w:r w:rsidRPr="00252190">
              <w:rPr>
                <w:rFonts w:ascii="Garamond" w:eastAsia="Times New Roman" w:hAnsi="Garamond" w:cs="Arial"/>
                <w:lang w:eastAsia="pl-PL"/>
              </w:rPr>
              <w:t>10</w:t>
            </w:r>
          </w:p>
        </w:tc>
      </w:tr>
      <w:tr w:rsidR="00252190" w:rsidRPr="00252190" w14:paraId="4DB4D74B" w14:textId="77777777" w:rsidTr="00252190">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14:paraId="1931123F" w14:textId="77777777" w:rsidR="00252190" w:rsidRPr="00252190" w:rsidRDefault="00252190" w:rsidP="00252190">
            <w:pPr>
              <w:spacing w:after="0" w:line="240" w:lineRule="auto"/>
              <w:rPr>
                <w:rFonts w:ascii="Garamond" w:eastAsia="Times New Roman" w:hAnsi="Garamond" w:cs="Arial"/>
                <w:lang w:eastAsia="pl-PL"/>
              </w:rPr>
            </w:pPr>
            <w:r w:rsidRPr="00252190">
              <w:rPr>
                <w:rFonts w:ascii="Garamond" w:eastAsia="Times New Roman" w:hAnsi="Garamond" w:cs="Arial"/>
                <w:lang w:eastAsia="pl-PL"/>
              </w:rPr>
              <w:t>Wskaźnik wypłacalności</w:t>
            </w:r>
          </w:p>
        </w:tc>
        <w:tc>
          <w:tcPr>
            <w:tcW w:w="1475" w:type="dxa"/>
            <w:tcBorders>
              <w:top w:val="nil"/>
              <w:left w:val="nil"/>
              <w:bottom w:val="single" w:sz="4" w:space="0" w:color="auto"/>
              <w:right w:val="single" w:sz="4" w:space="0" w:color="auto"/>
            </w:tcBorders>
            <w:shd w:val="clear" w:color="auto" w:fill="auto"/>
            <w:vAlign w:val="center"/>
            <w:hideMark/>
          </w:tcPr>
          <w:p w14:paraId="0A95BA48" w14:textId="507F00E7" w:rsidR="00252190" w:rsidRPr="00252190" w:rsidRDefault="000D201E"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4</w:t>
            </w:r>
          </w:p>
        </w:tc>
        <w:tc>
          <w:tcPr>
            <w:tcW w:w="1417" w:type="dxa"/>
            <w:tcBorders>
              <w:top w:val="nil"/>
              <w:left w:val="nil"/>
              <w:bottom w:val="single" w:sz="4" w:space="0" w:color="auto"/>
              <w:right w:val="single" w:sz="4" w:space="0" w:color="auto"/>
            </w:tcBorders>
            <w:shd w:val="clear" w:color="000000" w:fill="FFFFFF"/>
            <w:vAlign w:val="center"/>
            <w:hideMark/>
          </w:tcPr>
          <w:p w14:paraId="2D1802E5" w14:textId="5C17DF7D"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1276" w:type="dxa"/>
            <w:gridSpan w:val="2"/>
            <w:tcBorders>
              <w:top w:val="nil"/>
              <w:left w:val="nil"/>
              <w:bottom w:val="single" w:sz="4" w:space="0" w:color="auto"/>
              <w:right w:val="single" w:sz="4" w:space="0" w:color="auto"/>
            </w:tcBorders>
            <w:shd w:val="clear" w:color="auto" w:fill="auto"/>
            <w:vAlign w:val="center"/>
            <w:hideMark/>
          </w:tcPr>
          <w:p w14:paraId="0D33E183" w14:textId="7578FC22"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c>
          <w:tcPr>
            <w:tcW w:w="1276" w:type="dxa"/>
            <w:tcBorders>
              <w:top w:val="nil"/>
              <w:left w:val="nil"/>
              <w:bottom w:val="single" w:sz="4" w:space="0" w:color="auto"/>
              <w:right w:val="single" w:sz="8" w:space="0" w:color="auto"/>
            </w:tcBorders>
            <w:shd w:val="clear" w:color="000000" w:fill="FFFFFF"/>
            <w:vAlign w:val="center"/>
            <w:hideMark/>
          </w:tcPr>
          <w:p w14:paraId="1A5F1BA9" w14:textId="3262CC81" w:rsidR="00252190" w:rsidRPr="00252190" w:rsidRDefault="003E6D6B" w:rsidP="00252190">
            <w:pPr>
              <w:spacing w:after="0" w:line="240" w:lineRule="auto"/>
              <w:jc w:val="center"/>
              <w:rPr>
                <w:rFonts w:ascii="Garamond" w:eastAsia="Times New Roman" w:hAnsi="Garamond" w:cs="Arial"/>
                <w:lang w:eastAsia="pl-PL"/>
              </w:rPr>
            </w:pPr>
            <w:r>
              <w:rPr>
                <w:rFonts w:ascii="Garamond" w:eastAsia="Times New Roman" w:hAnsi="Garamond" w:cs="Arial"/>
                <w:lang w:eastAsia="pl-PL"/>
              </w:rPr>
              <w:t>6</w:t>
            </w:r>
          </w:p>
        </w:tc>
      </w:tr>
      <w:tr w:rsidR="00252190" w:rsidRPr="00252190" w14:paraId="11ECC7DA" w14:textId="77777777" w:rsidTr="00252190">
        <w:trPr>
          <w:trHeight w:val="570"/>
        </w:trPr>
        <w:tc>
          <w:tcPr>
            <w:tcW w:w="3360" w:type="dxa"/>
            <w:tcBorders>
              <w:top w:val="nil"/>
              <w:left w:val="single" w:sz="8" w:space="0" w:color="auto"/>
              <w:bottom w:val="single" w:sz="8" w:space="0" w:color="auto"/>
              <w:right w:val="single" w:sz="4" w:space="0" w:color="auto"/>
            </w:tcBorders>
            <w:shd w:val="clear" w:color="000000" w:fill="FFCC00"/>
            <w:noWrap/>
            <w:vAlign w:val="center"/>
            <w:hideMark/>
          </w:tcPr>
          <w:p w14:paraId="2DB43B3A" w14:textId="77777777" w:rsidR="00252190" w:rsidRPr="00252190" w:rsidRDefault="00252190" w:rsidP="00252190">
            <w:pPr>
              <w:spacing w:after="0" w:line="240" w:lineRule="auto"/>
              <w:jc w:val="center"/>
              <w:rPr>
                <w:rFonts w:ascii="Garamond" w:eastAsia="Times New Roman" w:hAnsi="Garamond" w:cs="Arial"/>
                <w:b/>
                <w:bCs/>
                <w:lang w:eastAsia="pl-PL"/>
              </w:rPr>
            </w:pPr>
            <w:r w:rsidRPr="00252190">
              <w:rPr>
                <w:rFonts w:ascii="Garamond" w:eastAsia="Times New Roman" w:hAnsi="Garamond" w:cs="Arial"/>
                <w:b/>
                <w:bCs/>
                <w:lang w:eastAsia="pl-PL"/>
              </w:rPr>
              <w:t>RAZEM</w:t>
            </w:r>
          </w:p>
        </w:tc>
        <w:tc>
          <w:tcPr>
            <w:tcW w:w="1475" w:type="dxa"/>
            <w:tcBorders>
              <w:top w:val="nil"/>
              <w:left w:val="nil"/>
              <w:bottom w:val="single" w:sz="8" w:space="0" w:color="auto"/>
              <w:right w:val="single" w:sz="4" w:space="0" w:color="auto"/>
            </w:tcBorders>
            <w:shd w:val="clear" w:color="000000" w:fill="FFCC00"/>
            <w:vAlign w:val="center"/>
            <w:hideMark/>
          </w:tcPr>
          <w:p w14:paraId="7650F7E2" w14:textId="607BA15D" w:rsidR="00252190" w:rsidRPr="00252190" w:rsidRDefault="003E6D6B"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50</w:t>
            </w:r>
          </w:p>
        </w:tc>
        <w:tc>
          <w:tcPr>
            <w:tcW w:w="1417" w:type="dxa"/>
            <w:tcBorders>
              <w:top w:val="nil"/>
              <w:left w:val="nil"/>
              <w:bottom w:val="single" w:sz="8" w:space="0" w:color="auto"/>
              <w:right w:val="single" w:sz="4" w:space="0" w:color="auto"/>
            </w:tcBorders>
            <w:shd w:val="clear" w:color="000000" w:fill="FFCC00"/>
            <w:vAlign w:val="center"/>
            <w:hideMark/>
          </w:tcPr>
          <w:p w14:paraId="1B4294D0" w14:textId="2F47178D" w:rsidR="00252190" w:rsidRPr="00252190" w:rsidRDefault="003E6D6B"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52</w:t>
            </w:r>
          </w:p>
        </w:tc>
        <w:tc>
          <w:tcPr>
            <w:tcW w:w="1276" w:type="dxa"/>
            <w:gridSpan w:val="2"/>
            <w:tcBorders>
              <w:top w:val="nil"/>
              <w:left w:val="nil"/>
              <w:bottom w:val="single" w:sz="8" w:space="0" w:color="auto"/>
              <w:right w:val="single" w:sz="4" w:space="0" w:color="auto"/>
            </w:tcBorders>
            <w:shd w:val="clear" w:color="000000" w:fill="FFCC00"/>
            <w:vAlign w:val="center"/>
            <w:hideMark/>
          </w:tcPr>
          <w:p w14:paraId="64539ED7" w14:textId="7A1C5D53" w:rsidR="00252190" w:rsidRPr="00252190" w:rsidRDefault="00DE0CB2"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51</w:t>
            </w:r>
          </w:p>
        </w:tc>
        <w:tc>
          <w:tcPr>
            <w:tcW w:w="1276" w:type="dxa"/>
            <w:tcBorders>
              <w:top w:val="nil"/>
              <w:left w:val="nil"/>
              <w:bottom w:val="single" w:sz="8" w:space="0" w:color="auto"/>
              <w:right w:val="single" w:sz="4" w:space="0" w:color="auto"/>
            </w:tcBorders>
            <w:shd w:val="clear" w:color="000000" w:fill="FFCC00"/>
            <w:vAlign w:val="center"/>
            <w:hideMark/>
          </w:tcPr>
          <w:p w14:paraId="77018F8B" w14:textId="23124A94" w:rsidR="00252190" w:rsidRPr="00252190" w:rsidRDefault="00DE0CB2" w:rsidP="00252190">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51</w:t>
            </w:r>
          </w:p>
        </w:tc>
      </w:tr>
    </w:tbl>
    <w:p w14:paraId="43BBAF84" w14:textId="77777777" w:rsidR="00000530" w:rsidRDefault="00000530" w:rsidP="0047283E">
      <w:pPr>
        <w:jc w:val="both"/>
      </w:pPr>
    </w:p>
    <w:p w14:paraId="12493312" w14:textId="77777777" w:rsidR="00995662" w:rsidRPr="00344544" w:rsidRDefault="00E824EB" w:rsidP="00902004">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Podstawową działalnością s</w:t>
      </w:r>
      <w:r w:rsidR="00995662" w:rsidRPr="00344544">
        <w:rPr>
          <w:rFonts w:ascii="Times New Roman" w:hAnsi="Times New Roman" w:cs="Times New Roman"/>
          <w:color w:val="000000"/>
          <w:sz w:val="24"/>
          <w:szCs w:val="24"/>
        </w:rPr>
        <w:t>amodzielnego zakładu opieki zdrowotnej jest działalność lecznicza polegająca na udzielaniu świadczeń zdrowotnych finans</w:t>
      </w:r>
      <w:r w:rsidR="00B53010">
        <w:rPr>
          <w:rFonts w:ascii="Times New Roman" w:hAnsi="Times New Roman" w:cs="Times New Roman"/>
          <w:color w:val="000000"/>
          <w:sz w:val="24"/>
          <w:szCs w:val="24"/>
        </w:rPr>
        <w:t>owanych ze środków  publicznych</w:t>
      </w:r>
      <w:r w:rsidR="00995662" w:rsidRPr="00344544">
        <w:rPr>
          <w:rFonts w:ascii="Times New Roman" w:hAnsi="Times New Roman" w:cs="Times New Roman"/>
          <w:color w:val="000000"/>
          <w:sz w:val="24"/>
          <w:szCs w:val="24"/>
        </w:rPr>
        <w:t>.</w:t>
      </w:r>
      <w:r w:rsidR="00995662" w:rsidRPr="00344544">
        <w:rPr>
          <w:rFonts w:ascii="Times New Roman" w:hAnsi="Times New Roman" w:cs="Times New Roman"/>
          <w:sz w:val="24"/>
          <w:szCs w:val="24"/>
        </w:rPr>
        <w:t xml:space="preserve"> </w:t>
      </w:r>
      <w:r w:rsidR="00995662" w:rsidRPr="00344544">
        <w:rPr>
          <w:rFonts w:ascii="Times New Roman" w:hAnsi="Times New Roman" w:cs="Times New Roman"/>
          <w:color w:val="000000"/>
          <w:sz w:val="24"/>
          <w:szCs w:val="24"/>
        </w:rPr>
        <w:t xml:space="preserve">Samodzielny publiczny zakład opieki zdrowotnej nie jest jednostką </w:t>
      </w:r>
      <w:r w:rsidR="00B53010">
        <w:rPr>
          <w:rFonts w:ascii="Times New Roman" w:hAnsi="Times New Roman" w:cs="Times New Roman"/>
          <w:color w:val="000000"/>
          <w:sz w:val="24"/>
          <w:szCs w:val="24"/>
        </w:rPr>
        <w:t>nastawioną na osiągnięcie zysku</w:t>
      </w:r>
      <w:r w:rsidR="00995662" w:rsidRPr="00344544">
        <w:rPr>
          <w:rFonts w:ascii="Times New Roman" w:hAnsi="Times New Roman" w:cs="Times New Roman"/>
          <w:color w:val="000000"/>
          <w:sz w:val="24"/>
          <w:szCs w:val="24"/>
        </w:rPr>
        <w:t>.</w:t>
      </w:r>
    </w:p>
    <w:p w14:paraId="1D390465" w14:textId="77777777" w:rsidR="00995662" w:rsidRPr="00344544" w:rsidRDefault="00995662" w:rsidP="00902004">
      <w:pPr>
        <w:ind w:firstLine="708"/>
        <w:jc w:val="both"/>
        <w:rPr>
          <w:rFonts w:ascii="Times New Roman" w:hAnsi="Times New Roman" w:cs="Times New Roman"/>
          <w:sz w:val="24"/>
          <w:szCs w:val="24"/>
        </w:rPr>
      </w:pPr>
      <w:r w:rsidRPr="00344544">
        <w:rPr>
          <w:rFonts w:ascii="Times New Roman" w:hAnsi="Times New Roman" w:cs="Times New Roman"/>
          <w:sz w:val="24"/>
          <w:szCs w:val="24"/>
        </w:rPr>
        <w:t>Zasadniczym celem działania  podmiotów leczniczych realizujących usługi w całoś</w:t>
      </w:r>
      <w:r>
        <w:rPr>
          <w:rFonts w:ascii="Times New Roman" w:hAnsi="Times New Roman" w:cs="Times New Roman"/>
          <w:sz w:val="24"/>
          <w:szCs w:val="24"/>
        </w:rPr>
        <w:t xml:space="preserve">ci finansowane </w:t>
      </w:r>
      <w:r w:rsidRPr="00344544">
        <w:rPr>
          <w:rFonts w:ascii="Times New Roman" w:hAnsi="Times New Roman" w:cs="Times New Roman"/>
          <w:sz w:val="24"/>
          <w:szCs w:val="24"/>
        </w:rPr>
        <w:t xml:space="preserve"> ze środków NFZ jest zaspokajanie w sposób ciągły i trwały potrzeb obywateli w zakresie ochrony zdrowia w ramach gwarantowanych przez pańs</w:t>
      </w:r>
      <w:r>
        <w:rPr>
          <w:rFonts w:ascii="Times New Roman" w:hAnsi="Times New Roman" w:cs="Times New Roman"/>
          <w:sz w:val="24"/>
          <w:szCs w:val="24"/>
        </w:rPr>
        <w:t>two świadczeń zdrowotnych. SP ZOZ</w:t>
      </w:r>
      <w:r w:rsidRPr="00344544">
        <w:rPr>
          <w:rFonts w:ascii="Times New Roman" w:hAnsi="Times New Roman" w:cs="Times New Roman"/>
          <w:sz w:val="24"/>
          <w:szCs w:val="24"/>
        </w:rPr>
        <w:t xml:space="preserve"> udziela świadczeń zdrowotnych finansowanych ze środków publicznych ubezpieczonym oraz innym osobom uprawnionym do tych świadczeń na podstawie odrębnych przepisów nieodpłatnie, za częściową lub całkowitą odpłatnością. Opłaty za świadczenia zdrowotne udzielone odpłatnie, w sytuacjach, w których ustawa oraz przepisy odrębne dopuszczają taką odpłatność ustalane są w oparciu o rzeczywiste koszty związane z realizacją procedur medycznych. </w:t>
      </w:r>
    </w:p>
    <w:p w14:paraId="2F6A5BC7" w14:textId="0C84E0AD" w:rsidR="00995662" w:rsidRDefault="00127CEC" w:rsidP="00902004">
      <w:pPr>
        <w:ind w:firstLine="708"/>
        <w:jc w:val="both"/>
        <w:rPr>
          <w:rFonts w:ascii="Times New Roman" w:hAnsi="Times New Roman" w:cs="Times New Roman"/>
          <w:sz w:val="24"/>
          <w:szCs w:val="24"/>
        </w:rPr>
      </w:pPr>
      <w:r>
        <w:rPr>
          <w:rFonts w:ascii="Times New Roman" w:hAnsi="Times New Roman" w:cs="Times New Roman"/>
          <w:sz w:val="24"/>
          <w:szCs w:val="24"/>
        </w:rPr>
        <w:t xml:space="preserve">Celem SP ZOZ </w:t>
      </w:r>
      <w:r w:rsidR="00995662" w:rsidRPr="00344544">
        <w:rPr>
          <w:rFonts w:ascii="Times New Roman" w:hAnsi="Times New Roman" w:cs="Times New Roman"/>
          <w:sz w:val="24"/>
          <w:szCs w:val="24"/>
        </w:rPr>
        <w:t xml:space="preserve"> jest równoważenie kosztów przychodami. W zwią</w:t>
      </w:r>
      <w:r w:rsidR="00BA4278">
        <w:rPr>
          <w:rFonts w:ascii="Times New Roman" w:hAnsi="Times New Roman" w:cs="Times New Roman"/>
          <w:sz w:val="24"/>
          <w:szCs w:val="24"/>
        </w:rPr>
        <w:t>zku z powyższym uzyskanie   w prognozach na lata 20</w:t>
      </w:r>
      <w:r w:rsidR="00180195">
        <w:rPr>
          <w:rFonts w:ascii="Times New Roman" w:hAnsi="Times New Roman" w:cs="Times New Roman"/>
          <w:sz w:val="24"/>
          <w:szCs w:val="24"/>
        </w:rPr>
        <w:t>2</w:t>
      </w:r>
      <w:r w:rsidR="00DE0CB2">
        <w:rPr>
          <w:rFonts w:ascii="Times New Roman" w:hAnsi="Times New Roman" w:cs="Times New Roman"/>
          <w:sz w:val="24"/>
          <w:szCs w:val="24"/>
        </w:rPr>
        <w:t>1</w:t>
      </w:r>
      <w:r w:rsidR="00BA4278">
        <w:rPr>
          <w:rFonts w:ascii="Times New Roman" w:hAnsi="Times New Roman" w:cs="Times New Roman"/>
          <w:sz w:val="24"/>
          <w:szCs w:val="24"/>
        </w:rPr>
        <w:t>-202</w:t>
      </w:r>
      <w:r w:rsidR="00DE0CB2">
        <w:rPr>
          <w:rFonts w:ascii="Times New Roman" w:hAnsi="Times New Roman" w:cs="Times New Roman"/>
          <w:sz w:val="24"/>
          <w:szCs w:val="24"/>
        </w:rPr>
        <w:t>3</w:t>
      </w:r>
      <w:r w:rsidR="00995662" w:rsidRPr="00344544">
        <w:rPr>
          <w:rFonts w:ascii="Times New Roman" w:hAnsi="Times New Roman" w:cs="Times New Roman"/>
          <w:sz w:val="24"/>
          <w:szCs w:val="24"/>
        </w:rPr>
        <w:t xml:space="preserve"> </w:t>
      </w:r>
      <w:r w:rsidR="00DE0CB2">
        <w:rPr>
          <w:rFonts w:ascii="Times New Roman" w:hAnsi="Times New Roman" w:cs="Times New Roman"/>
          <w:sz w:val="24"/>
          <w:szCs w:val="24"/>
        </w:rPr>
        <w:t xml:space="preserve"> </w:t>
      </w:r>
      <w:r w:rsidR="0089696D">
        <w:rPr>
          <w:rFonts w:ascii="Times New Roman" w:hAnsi="Times New Roman" w:cs="Times New Roman"/>
          <w:sz w:val="24"/>
          <w:szCs w:val="24"/>
        </w:rPr>
        <w:t>7</w:t>
      </w:r>
      <w:r w:rsidR="00DE0CB2">
        <w:rPr>
          <w:rFonts w:ascii="Times New Roman" w:hAnsi="Times New Roman" w:cs="Times New Roman"/>
          <w:sz w:val="24"/>
          <w:szCs w:val="24"/>
        </w:rPr>
        <w:t>1</w:t>
      </w:r>
      <w:r w:rsidR="00EE5D5A">
        <w:rPr>
          <w:rFonts w:ascii="Times New Roman" w:hAnsi="Times New Roman" w:cs="Times New Roman"/>
          <w:sz w:val="24"/>
          <w:szCs w:val="24"/>
        </w:rPr>
        <w:t xml:space="preserve"> - 74</w:t>
      </w:r>
      <w:r>
        <w:rPr>
          <w:rFonts w:ascii="Times New Roman" w:hAnsi="Times New Roman" w:cs="Times New Roman"/>
          <w:sz w:val="24"/>
          <w:szCs w:val="24"/>
        </w:rPr>
        <w:t xml:space="preserve"> </w:t>
      </w:r>
      <w:r w:rsidR="00995662" w:rsidRPr="00344544">
        <w:rPr>
          <w:rFonts w:ascii="Times New Roman" w:hAnsi="Times New Roman" w:cs="Times New Roman"/>
          <w:sz w:val="24"/>
          <w:szCs w:val="24"/>
        </w:rPr>
        <w:t>% możliwych punktów</w:t>
      </w:r>
      <w:r w:rsidR="00F17153">
        <w:rPr>
          <w:rFonts w:ascii="Times New Roman" w:hAnsi="Times New Roman" w:cs="Times New Roman"/>
          <w:sz w:val="24"/>
          <w:szCs w:val="24"/>
        </w:rPr>
        <w:t xml:space="preserve"> w każdym roku</w:t>
      </w:r>
      <w:r w:rsidR="00180195">
        <w:rPr>
          <w:rFonts w:ascii="Times New Roman" w:hAnsi="Times New Roman" w:cs="Times New Roman"/>
          <w:sz w:val="24"/>
          <w:szCs w:val="24"/>
        </w:rPr>
        <w:t>,</w:t>
      </w:r>
      <w:r w:rsidR="00995662" w:rsidRPr="00344544">
        <w:rPr>
          <w:rFonts w:ascii="Times New Roman" w:hAnsi="Times New Roman" w:cs="Times New Roman"/>
          <w:sz w:val="24"/>
          <w:szCs w:val="24"/>
        </w:rPr>
        <w:t xml:space="preserve">  świadczy o </w:t>
      </w:r>
      <w:r w:rsidR="00F17153">
        <w:rPr>
          <w:rFonts w:ascii="Times New Roman" w:hAnsi="Times New Roman" w:cs="Times New Roman"/>
          <w:sz w:val="24"/>
          <w:szCs w:val="24"/>
        </w:rPr>
        <w:t xml:space="preserve">przewidywalnej </w:t>
      </w:r>
      <w:r w:rsidR="00995662" w:rsidRPr="00344544">
        <w:rPr>
          <w:rFonts w:ascii="Times New Roman" w:hAnsi="Times New Roman" w:cs="Times New Roman"/>
          <w:sz w:val="24"/>
          <w:szCs w:val="24"/>
        </w:rPr>
        <w:t>stabilno</w:t>
      </w:r>
      <w:r>
        <w:rPr>
          <w:rFonts w:ascii="Times New Roman" w:hAnsi="Times New Roman" w:cs="Times New Roman"/>
          <w:sz w:val="24"/>
          <w:szCs w:val="24"/>
        </w:rPr>
        <w:t xml:space="preserve">ści ekonomiczno-finansowej SP ZOZ </w:t>
      </w:r>
      <w:r w:rsidR="00995662" w:rsidRPr="00344544">
        <w:rPr>
          <w:rFonts w:ascii="Times New Roman" w:hAnsi="Times New Roman" w:cs="Times New Roman"/>
          <w:sz w:val="24"/>
          <w:szCs w:val="24"/>
        </w:rPr>
        <w:t xml:space="preserve"> i sprawności bieżącego zarządzania jednostką</w:t>
      </w:r>
      <w:r w:rsidR="00FF32CD">
        <w:rPr>
          <w:rFonts w:ascii="Times New Roman" w:hAnsi="Times New Roman" w:cs="Times New Roman"/>
          <w:sz w:val="24"/>
          <w:szCs w:val="24"/>
        </w:rPr>
        <w:t>.</w:t>
      </w:r>
    </w:p>
    <w:p w14:paraId="40D5BD5E" w14:textId="62689292" w:rsidR="009D7D6B" w:rsidRDefault="00E905B5" w:rsidP="0047283E">
      <w:pPr>
        <w:jc w:val="both"/>
        <w:rPr>
          <w:rFonts w:ascii="Times New Roman" w:hAnsi="Times New Roman" w:cs="Times New Roman"/>
          <w:sz w:val="24"/>
          <w:szCs w:val="24"/>
        </w:rPr>
      </w:pPr>
      <w:r>
        <w:rPr>
          <w:rFonts w:ascii="Times New Roman" w:hAnsi="Times New Roman" w:cs="Times New Roman"/>
          <w:sz w:val="24"/>
          <w:szCs w:val="24"/>
        </w:rPr>
        <w:tab/>
        <w:t>Analiza sytuacji ekonomiczno-finansowej, zgodnie z Rozporządzeniem Ministra Zdrowia z 25 kwietnia 2017 r polega na ocenie punktowej.</w:t>
      </w:r>
    </w:p>
    <w:p w14:paraId="60CBDD3A" w14:textId="299D056B" w:rsidR="00E905B5" w:rsidRDefault="00E905B5" w:rsidP="0047283E">
      <w:pPr>
        <w:jc w:val="both"/>
      </w:pPr>
      <w:r>
        <w:rPr>
          <w:rFonts w:ascii="Times New Roman" w:hAnsi="Times New Roman" w:cs="Times New Roman"/>
          <w:sz w:val="24"/>
          <w:szCs w:val="24"/>
        </w:rPr>
        <w:tab/>
        <w:t xml:space="preserve">Duża rozpiętość </w:t>
      </w:r>
      <w:r w:rsidR="00D44C7E">
        <w:rPr>
          <w:rFonts w:ascii="Times New Roman" w:hAnsi="Times New Roman" w:cs="Times New Roman"/>
          <w:sz w:val="24"/>
          <w:szCs w:val="24"/>
        </w:rPr>
        <w:t xml:space="preserve">zakresu </w:t>
      </w:r>
      <w:r>
        <w:rPr>
          <w:rFonts w:ascii="Times New Roman" w:hAnsi="Times New Roman" w:cs="Times New Roman"/>
          <w:sz w:val="24"/>
          <w:szCs w:val="24"/>
        </w:rPr>
        <w:t>ustalonych wskaźników</w:t>
      </w:r>
      <w:r w:rsidR="00D44C7E">
        <w:rPr>
          <w:rFonts w:ascii="Times New Roman" w:hAnsi="Times New Roman" w:cs="Times New Roman"/>
          <w:sz w:val="24"/>
          <w:szCs w:val="24"/>
        </w:rPr>
        <w:t>, któremu przypisane są punkty powoduje, pomimo różnic w kosztach i przychodach, nieduże zmiany w punktacji ogólnej.</w:t>
      </w:r>
    </w:p>
    <w:p w14:paraId="70C2BBF0" w14:textId="77777777" w:rsidR="00000530" w:rsidRDefault="00000530" w:rsidP="0047283E">
      <w:pPr>
        <w:jc w:val="both"/>
      </w:pPr>
    </w:p>
    <w:p w14:paraId="79B0E616" w14:textId="77777777" w:rsidR="000578B6" w:rsidRDefault="000578B6" w:rsidP="0047283E">
      <w:pPr>
        <w:jc w:val="both"/>
      </w:pPr>
    </w:p>
    <w:p w14:paraId="1277DC98" w14:textId="77777777" w:rsidR="000578B6" w:rsidRDefault="000578B6" w:rsidP="0047283E">
      <w:pPr>
        <w:jc w:val="both"/>
      </w:pPr>
    </w:p>
    <w:p w14:paraId="1B567DC6" w14:textId="77777777" w:rsidR="000578B6" w:rsidRDefault="000578B6" w:rsidP="0047283E">
      <w:pPr>
        <w:jc w:val="both"/>
      </w:pPr>
    </w:p>
    <w:p w14:paraId="6023E480" w14:textId="77777777" w:rsidR="00000530" w:rsidRDefault="00000530" w:rsidP="0047283E">
      <w:pPr>
        <w:jc w:val="both"/>
      </w:pPr>
    </w:p>
    <w:p w14:paraId="5C01FEF4" w14:textId="77777777" w:rsidR="005C58BB" w:rsidRDefault="005C58BB" w:rsidP="0047283E">
      <w:pPr>
        <w:jc w:val="both"/>
      </w:pPr>
    </w:p>
    <w:p w14:paraId="539ECB87" w14:textId="77777777" w:rsidR="003E2694" w:rsidRPr="005643D0" w:rsidRDefault="003E2694" w:rsidP="0047283E">
      <w:pPr>
        <w:jc w:val="both"/>
        <w:rPr>
          <w:b/>
        </w:rPr>
      </w:pPr>
    </w:p>
    <w:p w14:paraId="0DF2E1AC" w14:textId="77777777" w:rsidR="003E2694" w:rsidRDefault="003E2694" w:rsidP="0047283E">
      <w:pPr>
        <w:jc w:val="both"/>
      </w:pPr>
    </w:p>
    <w:p w14:paraId="39C83EFA" w14:textId="77777777" w:rsidR="003E2694" w:rsidRDefault="003E2694" w:rsidP="0047283E">
      <w:pPr>
        <w:jc w:val="both"/>
      </w:pPr>
    </w:p>
    <w:p w14:paraId="5224DF33" w14:textId="77777777" w:rsidR="003E2694" w:rsidRDefault="003E2694" w:rsidP="0047283E">
      <w:pPr>
        <w:jc w:val="both"/>
      </w:pPr>
    </w:p>
    <w:p w14:paraId="6B939452" w14:textId="77777777" w:rsidR="003E2694" w:rsidRDefault="003E2694" w:rsidP="0047283E">
      <w:pPr>
        <w:jc w:val="both"/>
      </w:pPr>
    </w:p>
    <w:p w14:paraId="17AE041B" w14:textId="77777777" w:rsidR="003E2694" w:rsidRDefault="003E2694" w:rsidP="0047283E">
      <w:pPr>
        <w:jc w:val="both"/>
      </w:pPr>
    </w:p>
    <w:p w14:paraId="09E02C18" w14:textId="77777777" w:rsidR="003E2694" w:rsidRDefault="003E2694" w:rsidP="0047283E">
      <w:pPr>
        <w:jc w:val="both"/>
      </w:pPr>
    </w:p>
    <w:p w14:paraId="7808559B" w14:textId="77777777" w:rsidR="003E2694" w:rsidRDefault="003E2694" w:rsidP="0047283E">
      <w:pPr>
        <w:jc w:val="both"/>
      </w:pPr>
    </w:p>
    <w:p w14:paraId="72C900AF" w14:textId="77777777" w:rsidR="003E2694" w:rsidRDefault="003E2694" w:rsidP="0047283E">
      <w:pPr>
        <w:jc w:val="both"/>
      </w:pPr>
    </w:p>
    <w:p w14:paraId="242C30A3" w14:textId="77777777" w:rsidR="003E2694" w:rsidRDefault="003E2694" w:rsidP="0047283E">
      <w:pPr>
        <w:jc w:val="both"/>
      </w:pPr>
    </w:p>
    <w:p w14:paraId="4E52A8D1" w14:textId="77777777" w:rsidR="003E2694" w:rsidRDefault="003E2694" w:rsidP="0047283E">
      <w:pPr>
        <w:jc w:val="both"/>
      </w:pPr>
    </w:p>
    <w:p w14:paraId="54233E54" w14:textId="77777777" w:rsidR="003E2694" w:rsidRDefault="003E2694" w:rsidP="0047283E">
      <w:pPr>
        <w:jc w:val="both"/>
      </w:pPr>
    </w:p>
    <w:p w14:paraId="671B05A3" w14:textId="77777777" w:rsidR="003E2694" w:rsidRDefault="003E2694" w:rsidP="0047283E">
      <w:pPr>
        <w:jc w:val="both"/>
      </w:pPr>
    </w:p>
    <w:p w14:paraId="12B4385A" w14:textId="77777777" w:rsidR="003E2694" w:rsidRDefault="003E2694" w:rsidP="0047283E">
      <w:pPr>
        <w:jc w:val="both"/>
      </w:pPr>
    </w:p>
    <w:p w14:paraId="26E28B05" w14:textId="77777777" w:rsidR="003E2694" w:rsidRDefault="003E2694" w:rsidP="0047283E">
      <w:pPr>
        <w:jc w:val="both"/>
        <w:sectPr w:rsidR="003E2694" w:rsidSect="00D03378">
          <w:type w:val="nextColumn"/>
          <w:pgSz w:w="11906" w:h="16838"/>
          <w:pgMar w:top="1418" w:right="1418" w:bottom="1418" w:left="1418" w:header="709" w:footer="709" w:gutter="0"/>
          <w:cols w:space="708"/>
          <w:docGrid w:linePitch="360"/>
        </w:sectPr>
      </w:pPr>
    </w:p>
    <w:p w14:paraId="5BFC0CBE" w14:textId="77777777" w:rsidR="003E2694" w:rsidRDefault="003E2694" w:rsidP="0047283E">
      <w:pPr>
        <w:jc w:val="both"/>
      </w:pPr>
    </w:p>
    <w:p w14:paraId="6F81AB43" w14:textId="77777777" w:rsidR="003E2694" w:rsidRDefault="003E2694" w:rsidP="0047283E">
      <w:pPr>
        <w:jc w:val="both"/>
      </w:pPr>
    </w:p>
    <w:p w14:paraId="5C942C2A" w14:textId="77777777" w:rsidR="003E2694" w:rsidRDefault="003E2694" w:rsidP="00A825DE">
      <w:pPr>
        <w:ind w:left="284" w:hanging="284"/>
        <w:jc w:val="both"/>
        <w:sectPr w:rsidR="003E2694" w:rsidSect="00D03378">
          <w:pgSz w:w="16838" w:h="11906" w:orient="landscape"/>
          <w:pgMar w:top="426" w:right="284" w:bottom="1418" w:left="142" w:header="708" w:footer="708" w:gutter="0"/>
          <w:cols w:space="708"/>
          <w:docGrid w:linePitch="360"/>
        </w:sectPr>
      </w:pPr>
    </w:p>
    <w:p w14:paraId="3B6F26CB" w14:textId="77777777" w:rsidR="003E2694" w:rsidRDefault="003E2694" w:rsidP="0047283E">
      <w:pPr>
        <w:jc w:val="both"/>
      </w:pPr>
    </w:p>
    <w:p w14:paraId="323003ED" w14:textId="77777777" w:rsidR="00787DD5" w:rsidRDefault="00787DD5" w:rsidP="0047283E">
      <w:pPr>
        <w:jc w:val="both"/>
      </w:pPr>
    </w:p>
    <w:p w14:paraId="77136E31" w14:textId="77777777" w:rsidR="001254D9" w:rsidRPr="00A34C14" w:rsidRDefault="001254D9" w:rsidP="0047283E">
      <w:pPr>
        <w:jc w:val="both"/>
      </w:pPr>
    </w:p>
    <w:sectPr w:rsidR="001254D9" w:rsidRPr="00A34C14" w:rsidSect="003E2694">
      <w:pgSz w:w="11906" w:h="16838"/>
      <w:pgMar w:top="142" w:right="1417"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D6CD0"/>
    <w:multiLevelType w:val="hybridMultilevel"/>
    <w:tmpl w:val="8342215C"/>
    <w:lvl w:ilvl="0" w:tplc="099AA720">
      <w:start w:val="1"/>
      <w:numFmt w:val="bullet"/>
      <w:lvlText w:val="•"/>
      <w:lvlJc w:val="left"/>
      <w:pPr>
        <w:tabs>
          <w:tab w:val="num" w:pos="720"/>
        </w:tabs>
        <w:ind w:left="720" w:hanging="360"/>
      </w:pPr>
      <w:rPr>
        <w:rFonts w:ascii="Arial" w:hAnsi="Arial" w:hint="default"/>
      </w:rPr>
    </w:lvl>
    <w:lvl w:ilvl="1" w:tplc="16981EE6" w:tentative="1">
      <w:start w:val="1"/>
      <w:numFmt w:val="bullet"/>
      <w:lvlText w:val="•"/>
      <w:lvlJc w:val="left"/>
      <w:pPr>
        <w:tabs>
          <w:tab w:val="num" w:pos="1440"/>
        </w:tabs>
        <w:ind w:left="1440" w:hanging="360"/>
      </w:pPr>
      <w:rPr>
        <w:rFonts w:ascii="Arial" w:hAnsi="Arial" w:hint="default"/>
      </w:rPr>
    </w:lvl>
    <w:lvl w:ilvl="2" w:tplc="A4E804B0" w:tentative="1">
      <w:start w:val="1"/>
      <w:numFmt w:val="bullet"/>
      <w:lvlText w:val="•"/>
      <w:lvlJc w:val="left"/>
      <w:pPr>
        <w:tabs>
          <w:tab w:val="num" w:pos="2160"/>
        </w:tabs>
        <w:ind w:left="2160" w:hanging="360"/>
      </w:pPr>
      <w:rPr>
        <w:rFonts w:ascii="Arial" w:hAnsi="Arial" w:hint="default"/>
      </w:rPr>
    </w:lvl>
    <w:lvl w:ilvl="3" w:tplc="10169D40" w:tentative="1">
      <w:start w:val="1"/>
      <w:numFmt w:val="bullet"/>
      <w:lvlText w:val="•"/>
      <w:lvlJc w:val="left"/>
      <w:pPr>
        <w:tabs>
          <w:tab w:val="num" w:pos="2880"/>
        </w:tabs>
        <w:ind w:left="2880" w:hanging="360"/>
      </w:pPr>
      <w:rPr>
        <w:rFonts w:ascii="Arial" w:hAnsi="Arial" w:hint="default"/>
      </w:rPr>
    </w:lvl>
    <w:lvl w:ilvl="4" w:tplc="199E014A" w:tentative="1">
      <w:start w:val="1"/>
      <w:numFmt w:val="bullet"/>
      <w:lvlText w:val="•"/>
      <w:lvlJc w:val="left"/>
      <w:pPr>
        <w:tabs>
          <w:tab w:val="num" w:pos="3600"/>
        </w:tabs>
        <w:ind w:left="3600" w:hanging="360"/>
      </w:pPr>
      <w:rPr>
        <w:rFonts w:ascii="Arial" w:hAnsi="Arial" w:hint="default"/>
      </w:rPr>
    </w:lvl>
    <w:lvl w:ilvl="5" w:tplc="CF42B8D4" w:tentative="1">
      <w:start w:val="1"/>
      <w:numFmt w:val="bullet"/>
      <w:lvlText w:val="•"/>
      <w:lvlJc w:val="left"/>
      <w:pPr>
        <w:tabs>
          <w:tab w:val="num" w:pos="4320"/>
        </w:tabs>
        <w:ind w:left="4320" w:hanging="360"/>
      </w:pPr>
      <w:rPr>
        <w:rFonts w:ascii="Arial" w:hAnsi="Arial" w:hint="default"/>
      </w:rPr>
    </w:lvl>
    <w:lvl w:ilvl="6" w:tplc="1D2C659C" w:tentative="1">
      <w:start w:val="1"/>
      <w:numFmt w:val="bullet"/>
      <w:lvlText w:val="•"/>
      <w:lvlJc w:val="left"/>
      <w:pPr>
        <w:tabs>
          <w:tab w:val="num" w:pos="5040"/>
        </w:tabs>
        <w:ind w:left="5040" w:hanging="360"/>
      </w:pPr>
      <w:rPr>
        <w:rFonts w:ascii="Arial" w:hAnsi="Arial" w:hint="default"/>
      </w:rPr>
    </w:lvl>
    <w:lvl w:ilvl="7" w:tplc="7D966860" w:tentative="1">
      <w:start w:val="1"/>
      <w:numFmt w:val="bullet"/>
      <w:lvlText w:val="•"/>
      <w:lvlJc w:val="left"/>
      <w:pPr>
        <w:tabs>
          <w:tab w:val="num" w:pos="5760"/>
        </w:tabs>
        <w:ind w:left="5760" w:hanging="360"/>
      </w:pPr>
      <w:rPr>
        <w:rFonts w:ascii="Arial" w:hAnsi="Arial" w:hint="default"/>
      </w:rPr>
    </w:lvl>
    <w:lvl w:ilvl="8" w:tplc="B248EB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D2111"/>
    <w:multiLevelType w:val="hybridMultilevel"/>
    <w:tmpl w:val="854C50C0"/>
    <w:lvl w:ilvl="0" w:tplc="6360B020">
      <w:start w:val="1"/>
      <w:numFmt w:val="bullet"/>
      <w:lvlText w:val="•"/>
      <w:lvlJc w:val="left"/>
      <w:pPr>
        <w:tabs>
          <w:tab w:val="num" w:pos="720"/>
        </w:tabs>
        <w:ind w:left="720" w:hanging="360"/>
      </w:pPr>
      <w:rPr>
        <w:rFonts w:ascii="Arial" w:hAnsi="Arial" w:hint="default"/>
      </w:rPr>
    </w:lvl>
    <w:lvl w:ilvl="1" w:tplc="4CF25676" w:tentative="1">
      <w:start w:val="1"/>
      <w:numFmt w:val="bullet"/>
      <w:lvlText w:val="•"/>
      <w:lvlJc w:val="left"/>
      <w:pPr>
        <w:tabs>
          <w:tab w:val="num" w:pos="1440"/>
        </w:tabs>
        <w:ind w:left="1440" w:hanging="360"/>
      </w:pPr>
      <w:rPr>
        <w:rFonts w:ascii="Arial" w:hAnsi="Arial" w:hint="default"/>
      </w:rPr>
    </w:lvl>
    <w:lvl w:ilvl="2" w:tplc="61A0B77A" w:tentative="1">
      <w:start w:val="1"/>
      <w:numFmt w:val="bullet"/>
      <w:lvlText w:val="•"/>
      <w:lvlJc w:val="left"/>
      <w:pPr>
        <w:tabs>
          <w:tab w:val="num" w:pos="2160"/>
        </w:tabs>
        <w:ind w:left="2160" w:hanging="360"/>
      </w:pPr>
      <w:rPr>
        <w:rFonts w:ascii="Arial" w:hAnsi="Arial" w:hint="default"/>
      </w:rPr>
    </w:lvl>
    <w:lvl w:ilvl="3" w:tplc="7304F7D2" w:tentative="1">
      <w:start w:val="1"/>
      <w:numFmt w:val="bullet"/>
      <w:lvlText w:val="•"/>
      <w:lvlJc w:val="left"/>
      <w:pPr>
        <w:tabs>
          <w:tab w:val="num" w:pos="2880"/>
        </w:tabs>
        <w:ind w:left="2880" w:hanging="360"/>
      </w:pPr>
      <w:rPr>
        <w:rFonts w:ascii="Arial" w:hAnsi="Arial" w:hint="default"/>
      </w:rPr>
    </w:lvl>
    <w:lvl w:ilvl="4" w:tplc="FBCEC49E" w:tentative="1">
      <w:start w:val="1"/>
      <w:numFmt w:val="bullet"/>
      <w:lvlText w:val="•"/>
      <w:lvlJc w:val="left"/>
      <w:pPr>
        <w:tabs>
          <w:tab w:val="num" w:pos="3600"/>
        </w:tabs>
        <w:ind w:left="3600" w:hanging="360"/>
      </w:pPr>
      <w:rPr>
        <w:rFonts w:ascii="Arial" w:hAnsi="Arial" w:hint="default"/>
      </w:rPr>
    </w:lvl>
    <w:lvl w:ilvl="5" w:tplc="87ECD5B4" w:tentative="1">
      <w:start w:val="1"/>
      <w:numFmt w:val="bullet"/>
      <w:lvlText w:val="•"/>
      <w:lvlJc w:val="left"/>
      <w:pPr>
        <w:tabs>
          <w:tab w:val="num" w:pos="4320"/>
        </w:tabs>
        <w:ind w:left="4320" w:hanging="360"/>
      </w:pPr>
      <w:rPr>
        <w:rFonts w:ascii="Arial" w:hAnsi="Arial" w:hint="default"/>
      </w:rPr>
    </w:lvl>
    <w:lvl w:ilvl="6" w:tplc="F4AC05C8" w:tentative="1">
      <w:start w:val="1"/>
      <w:numFmt w:val="bullet"/>
      <w:lvlText w:val="•"/>
      <w:lvlJc w:val="left"/>
      <w:pPr>
        <w:tabs>
          <w:tab w:val="num" w:pos="5040"/>
        </w:tabs>
        <w:ind w:left="5040" w:hanging="360"/>
      </w:pPr>
      <w:rPr>
        <w:rFonts w:ascii="Arial" w:hAnsi="Arial" w:hint="default"/>
      </w:rPr>
    </w:lvl>
    <w:lvl w:ilvl="7" w:tplc="31865ED6" w:tentative="1">
      <w:start w:val="1"/>
      <w:numFmt w:val="bullet"/>
      <w:lvlText w:val="•"/>
      <w:lvlJc w:val="left"/>
      <w:pPr>
        <w:tabs>
          <w:tab w:val="num" w:pos="5760"/>
        </w:tabs>
        <w:ind w:left="5760" w:hanging="360"/>
      </w:pPr>
      <w:rPr>
        <w:rFonts w:ascii="Arial" w:hAnsi="Arial" w:hint="default"/>
      </w:rPr>
    </w:lvl>
    <w:lvl w:ilvl="8" w:tplc="C7EC35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576316"/>
    <w:multiLevelType w:val="hybridMultilevel"/>
    <w:tmpl w:val="8BD25926"/>
    <w:lvl w:ilvl="0" w:tplc="ABF423F4">
      <w:start w:val="3"/>
      <w:numFmt w:val="upperRoman"/>
      <w:lvlText w:val="%1."/>
      <w:lvlJc w:val="left"/>
      <w:pPr>
        <w:ind w:left="1080" w:hanging="1080"/>
      </w:pPr>
      <w:rPr>
        <w:rFonts w:eastAsiaTheme="minorEastAsia" w:hAnsi="Calibri" w:hint="default"/>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D25C83"/>
    <w:multiLevelType w:val="hybridMultilevel"/>
    <w:tmpl w:val="D286F324"/>
    <w:lvl w:ilvl="0" w:tplc="2CF2CB20">
      <w:start w:val="1"/>
      <w:numFmt w:val="bullet"/>
      <w:lvlText w:val="•"/>
      <w:lvlJc w:val="left"/>
      <w:pPr>
        <w:tabs>
          <w:tab w:val="num" w:pos="720"/>
        </w:tabs>
        <w:ind w:left="720" w:hanging="360"/>
      </w:pPr>
      <w:rPr>
        <w:rFonts w:ascii="Arial" w:hAnsi="Arial" w:hint="default"/>
      </w:rPr>
    </w:lvl>
    <w:lvl w:ilvl="1" w:tplc="244E3DEE" w:tentative="1">
      <w:start w:val="1"/>
      <w:numFmt w:val="bullet"/>
      <w:lvlText w:val="•"/>
      <w:lvlJc w:val="left"/>
      <w:pPr>
        <w:tabs>
          <w:tab w:val="num" w:pos="1440"/>
        </w:tabs>
        <w:ind w:left="1440" w:hanging="360"/>
      </w:pPr>
      <w:rPr>
        <w:rFonts w:ascii="Arial" w:hAnsi="Arial" w:hint="default"/>
      </w:rPr>
    </w:lvl>
    <w:lvl w:ilvl="2" w:tplc="3DFA1414" w:tentative="1">
      <w:start w:val="1"/>
      <w:numFmt w:val="bullet"/>
      <w:lvlText w:val="•"/>
      <w:lvlJc w:val="left"/>
      <w:pPr>
        <w:tabs>
          <w:tab w:val="num" w:pos="2160"/>
        </w:tabs>
        <w:ind w:left="2160" w:hanging="360"/>
      </w:pPr>
      <w:rPr>
        <w:rFonts w:ascii="Arial" w:hAnsi="Arial" w:hint="default"/>
      </w:rPr>
    </w:lvl>
    <w:lvl w:ilvl="3" w:tplc="970E713E" w:tentative="1">
      <w:start w:val="1"/>
      <w:numFmt w:val="bullet"/>
      <w:lvlText w:val="•"/>
      <w:lvlJc w:val="left"/>
      <w:pPr>
        <w:tabs>
          <w:tab w:val="num" w:pos="2880"/>
        </w:tabs>
        <w:ind w:left="2880" w:hanging="360"/>
      </w:pPr>
      <w:rPr>
        <w:rFonts w:ascii="Arial" w:hAnsi="Arial" w:hint="default"/>
      </w:rPr>
    </w:lvl>
    <w:lvl w:ilvl="4" w:tplc="CF62620E" w:tentative="1">
      <w:start w:val="1"/>
      <w:numFmt w:val="bullet"/>
      <w:lvlText w:val="•"/>
      <w:lvlJc w:val="left"/>
      <w:pPr>
        <w:tabs>
          <w:tab w:val="num" w:pos="3600"/>
        </w:tabs>
        <w:ind w:left="3600" w:hanging="360"/>
      </w:pPr>
      <w:rPr>
        <w:rFonts w:ascii="Arial" w:hAnsi="Arial" w:hint="default"/>
      </w:rPr>
    </w:lvl>
    <w:lvl w:ilvl="5" w:tplc="19EA8DB8" w:tentative="1">
      <w:start w:val="1"/>
      <w:numFmt w:val="bullet"/>
      <w:lvlText w:val="•"/>
      <w:lvlJc w:val="left"/>
      <w:pPr>
        <w:tabs>
          <w:tab w:val="num" w:pos="4320"/>
        </w:tabs>
        <w:ind w:left="4320" w:hanging="360"/>
      </w:pPr>
      <w:rPr>
        <w:rFonts w:ascii="Arial" w:hAnsi="Arial" w:hint="default"/>
      </w:rPr>
    </w:lvl>
    <w:lvl w:ilvl="6" w:tplc="2F229CFC" w:tentative="1">
      <w:start w:val="1"/>
      <w:numFmt w:val="bullet"/>
      <w:lvlText w:val="•"/>
      <w:lvlJc w:val="left"/>
      <w:pPr>
        <w:tabs>
          <w:tab w:val="num" w:pos="5040"/>
        </w:tabs>
        <w:ind w:left="5040" w:hanging="360"/>
      </w:pPr>
      <w:rPr>
        <w:rFonts w:ascii="Arial" w:hAnsi="Arial" w:hint="default"/>
      </w:rPr>
    </w:lvl>
    <w:lvl w:ilvl="7" w:tplc="F1B8E15A" w:tentative="1">
      <w:start w:val="1"/>
      <w:numFmt w:val="bullet"/>
      <w:lvlText w:val="•"/>
      <w:lvlJc w:val="left"/>
      <w:pPr>
        <w:tabs>
          <w:tab w:val="num" w:pos="5760"/>
        </w:tabs>
        <w:ind w:left="5760" w:hanging="360"/>
      </w:pPr>
      <w:rPr>
        <w:rFonts w:ascii="Arial" w:hAnsi="Arial" w:hint="default"/>
      </w:rPr>
    </w:lvl>
    <w:lvl w:ilvl="8" w:tplc="C310B2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7C5641"/>
    <w:multiLevelType w:val="hybridMultilevel"/>
    <w:tmpl w:val="78F854CE"/>
    <w:lvl w:ilvl="0" w:tplc="CE16BF2C">
      <w:start w:val="1"/>
      <w:numFmt w:val="bullet"/>
      <w:lvlText w:val="•"/>
      <w:lvlJc w:val="left"/>
      <w:pPr>
        <w:tabs>
          <w:tab w:val="num" w:pos="720"/>
        </w:tabs>
        <w:ind w:left="720" w:hanging="360"/>
      </w:pPr>
      <w:rPr>
        <w:rFonts w:ascii="Arial" w:hAnsi="Arial" w:hint="default"/>
      </w:rPr>
    </w:lvl>
    <w:lvl w:ilvl="1" w:tplc="987C59CE" w:tentative="1">
      <w:start w:val="1"/>
      <w:numFmt w:val="bullet"/>
      <w:lvlText w:val="•"/>
      <w:lvlJc w:val="left"/>
      <w:pPr>
        <w:tabs>
          <w:tab w:val="num" w:pos="1440"/>
        </w:tabs>
        <w:ind w:left="1440" w:hanging="360"/>
      </w:pPr>
      <w:rPr>
        <w:rFonts w:ascii="Arial" w:hAnsi="Arial" w:hint="default"/>
      </w:rPr>
    </w:lvl>
    <w:lvl w:ilvl="2" w:tplc="AC54827A" w:tentative="1">
      <w:start w:val="1"/>
      <w:numFmt w:val="bullet"/>
      <w:lvlText w:val="•"/>
      <w:lvlJc w:val="left"/>
      <w:pPr>
        <w:tabs>
          <w:tab w:val="num" w:pos="2160"/>
        </w:tabs>
        <w:ind w:left="2160" w:hanging="360"/>
      </w:pPr>
      <w:rPr>
        <w:rFonts w:ascii="Arial" w:hAnsi="Arial" w:hint="default"/>
      </w:rPr>
    </w:lvl>
    <w:lvl w:ilvl="3" w:tplc="1C624C9C" w:tentative="1">
      <w:start w:val="1"/>
      <w:numFmt w:val="bullet"/>
      <w:lvlText w:val="•"/>
      <w:lvlJc w:val="left"/>
      <w:pPr>
        <w:tabs>
          <w:tab w:val="num" w:pos="2880"/>
        </w:tabs>
        <w:ind w:left="2880" w:hanging="360"/>
      </w:pPr>
      <w:rPr>
        <w:rFonts w:ascii="Arial" w:hAnsi="Arial" w:hint="default"/>
      </w:rPr>
    </w:lvl>
    <w:lvl w:ilvl="4" w:tplc="5394C408" w:tentative="1">
      <w:start w:val="1"/>
      <w:numFmt w:val="bullet"/>
      <w:lvlText w:val="•"/>
      <w:lvlJc w:val="left"/>
      <w:pPr>
        <w:tabs>
          <w:tab w:val="num" w:pos="3600"/>
        </w:tabs>
        <w:ind w:left="3600" w:hanging="360"/>
      </w:pPr>
      <w:rPr>
        <w:rFonts w:ascii="Arial" w:hAnsi="Arial" w:hint="default"/>
      </w:rPr>
    </w:lvl>
    <w:lvl w:ilvl="5" w:tplc="DFF0ACE8" w:tentative="1">
      <w:start w:val="1"/>
      <w:numFmt w:val="bullet"/>
      <w:lvlText w:val="•"/>
      <w:lvlJc w:val="left"/>
      <w:pPr>
        <w:tabs>
          <w:tab w:val="num" w:pos="4320"/>
        </w:tabs>
        <w:ind w:left="4320" w:hanging="360"/>
      </w:pPr>
      <w:rPr>
        <w:rFonts w:ascii="Arial" w:hAnsi="Arial" w:hint="default"/>
      </w:rPr>
    </w:lvl>
    <w:lvl w:ilvl="6" w:tplc="BFD8430E" w:tentative="1">
      <w:start w:val="1"/>
      <w:numFmt w:val="bullet"/>
      <w:lvlText w:val="•"/>
      <w:lvlJc w:val="left"/>
      <w:pPr>
        <w:tabs>
          <w:tab w:val="num" w:pos="5040"/>
        </w:tabs>
        <w:ind w:left="5040" w:hanging="360"/>
      </w:pPr>
      <w:rPr>
        <w:rFonts w:ascii="Arial" w:hAnsi="Arial" w:hint="default"/>
      </w:rPr>
    </w:lvl>
    <w:lvl w:ilvl="7" w:tplc="E9C01F86" w:tentative="1">
      <w:start w:val="1"/>
      <w:numFmt w:val="bullet"/>
      <w:lvlText w:val="•"/>
      <w:lvlJc w:val="left"/>
      <w:pPr>
        <w:tabs>
          <w:tab w:val="num" w:pos="5760"/>
        </w:tabs>
        <w:ind w:left="5760" w:hanging="360"/>
      </w:pPr>
      <w:rPr>
        <w:rFonts w:ascii="Arial" w:hAnsi="Arial" w:hint="default"/>
      </w:rPr>
    </w:lvl>
    <w:lvl w:ilvl="8" w:tplc="BC4071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86B68"/>
    <w:multiLevelType w:val="hybridMultilevel"/>
    <w:tmpl w:val="7AF8E8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3621E1"/>
    <w:multiLevelType w:val="hybridMultilevel"/>
    <w:tmpl w:val="D06C6D36"/>
    <w:lvl w:ilvl="0" w:tplc="29586CF8">
      <w:start w:val="1"/>
      <w:numFmt w:val="bullet"/>
      <w:lvlText w:val="•"/>
      <w:lvlJc w:val="left"/>
      <w:pPr>
        <w:tabs>
          <w:tab w:val="num" w:pos="720"/>
        </w:tabs>
        <w:ind w:left="720" w:hanging="360"/>
      </w:pPr>
      <w:rPr>
        <w:rFonts w:ascii="Arial" w:hAnsi="Arial" w:hint="default"/>
      </w:rPr>
    </w:lvl>
    <w:lvl w:ilvl="1" w:tplc="F7447F6E" w:tentative="1">
      <w:start w:val="1"/>
      <w:numFmt w:val="bullet"/>
      <w:lvlText w:val="•"/>
      <w:lvlJc w:val="left"/>
      <w:pPr>
        <w:tabs>
          <w:tab w:val="num" w:pos="1440"/>
        </w:tabs>
        <w:ind w:left="1440" w:hanging="360"/>
      </w:pPr>
      <w:rPr>
        <w:rFonts w:ascii="Arial" w:hAnsi="Arial" w:hint="default"/>
      </w:rPr>
    </w:lvl>
    <w:lvl w:ilvl="2" w:tplc="1E46A424" w:tentative="1">
      <w:start w:val="1"/>
      <w:numFmt w:val="bullet"/>
      <w:lvlText w:val="•"/>
      <w:lvlJc w:val="left"/>
      <w:pPr>
        <w:tabs>
          <w:tab w:val="num" w:pos="2160"/>
        </w:tabs>
        <w:ind w:left="2160" w:hanging="360"/>
      </w:pPr>
      <w:rPr>
        <w:rFonts w:ascii="Arial" w:hAnsi="Arial" w:hint="default"/>
      </w:rPr>
    </w:lvl>
    <w:lvl w:ilvl="3" w:tplc="816A67A0" w:tentative="1">
      <w:start w:val="1"/>
      <w:numFmt w:val="bullet"/>
      <w:lvlText w:val="•"/>
      <w:lvlJc w:val="left"/>
      <w:pPr>
        <w:tabs>
          <w:tab w:val="num" w:pos="2880"/>
        </w:tabs>
        <w:ind w:left="2880" w:hanging="360"/>
      </w:pPr>
      <w:rPr>
        <w:rFonts w:ascii="Arial" w:hAnsi="Arial" w:hint="default"/>
      </w:rPr>
    </w:lvl>
    <w:lvl w:ilvl="4" w:tplc="E5BCEA8C" w:tentative="1">
      <w:start w:val="1"/>
      <w:numFmt w:val="bullet"/>
      <w:lvlText w:val="•"/>
      <w:lvlJc w:val="left"/>
      <w:pPr>
        <w:tabs>
          <w:tab w:val="num" w:pos="3600"/>
        </w:tabs>
        <w:ind w:left="3600" w:hanging="360"/>
      </w:pPr>
      <w:rPr>
        <w:rFonts w:ascii="Arial" w:hAnsi="Arial" w:hint="default"/>
      </w:rPr>
    </w:lvl>
    <w:lvl w:ilvl="5" w:tplc="99607760" w:tentative="1">
      <w:start w:val="1"/>
      <w:numFmt w:val="bullet"/>
      <w:lvlText w:val="•"/>
      <w:lvlJc w:val="left"/>
      <w:pPr>
        <w:tabs>
          <w:tab w:val="num" w:pos="4320"/>
        </w:tabs>
        <w:ind w:left="4320" w:hanging="360"/>
      </w:pPr>
      <w:rPr>
        <w:rFonts w:ascii="Arial" w:hAnsi="Arial" w:hint="default"/>
      </w:rPr>
    </w:lvl>
    <w:lvl w:ilvl="6" w:tplc="1834FA5A" w:tentative="1">
      <w:start w:val="1"/>
      <w:numFmt w:val="bullet"/>
      <w:lvlText w:val="•"/>
      <w:lvlJc w:val="left"/>
      <w:pPr>
        <w:tabs>
          <w:tab w:val="num" w:pos="5040"/>
        </w:tabs>
        <w:ind w:left="5040" w:hanging="360"/>
      </w:pPr>
      <w:rPr>
        <w:rFonts w:ascii="Arial" w:hAnsi="Arial" w:hint="default"/>
      </w:rPr>
    </w:lvl>
    <w:lvl w:ilvl="7" w:tplc="DD0CA792" w:tentative="1">
      <w:start w:val="1"/>
      <w:numFmt w:val="bullet"/>
      <w:lvlText w:val="•"/>
      <w:lvlJc w:val="left"/>
      <w:pPr>
        <w:tabs>
          <w:tab w:val="num" w:pos="5760"/>
        </w:tabs>
        <w:ind w:left="5760" w:hanging="360"/>
      </w:pPr>
      <w:rPr>
        <w:rFonts w:ascii="Arial" w:hAnsi="Arial" w:hint="default"/>
      </w:rPr>
    </w:lvl>
    <w:lvl w:ilvl="8" w:tplc="3ACAAD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3F1757"/>
    <w:multiLevelType w:val="hybridMultilevel"/>
    <w:tmpl w:val="1B4CBCB2"/>
    <w:lvl w:ilvl="0" w:tplc="8B7699E4">
      <w:start w:val="1"/>
      <w:numFmt w:val="bullet"/>
      <w:lvlText w:val="•"/>
      <w:lvlJc w:val="left"/>
      <w:pPr>
        <w:tabs>
          <w:tab w:val="num" w:pos="720"/>
        </w:tabs>
        <w:ind w:left="720" w:hanging="360"/>
      </w:pPr>
      <w:rPr>
        <w:rFonts w:ascii="Arial" w:hAnsi="Arial" w:hint="default"/>
      </w:rPr>
    </w:lvl>
    <w:lvl w:ilvl="1" w:tplc="532AFA80" w:tentative="1">
      <w:start w:val="1"/>
      <w:numFmt w:val="bullet"/>
      <w:lvlText w:val="•"/>
      <w:lvlJc w:val="left"/>
      <w:pPr>
        <w:tabs>
          <w:tab w:val="num" w:pos="1440"/>
        </w:tabs>
        <w:ind w:left="1440" w:hanging="360"/>
      </w:pPr>
      <w:rPr>
        <w:rFonts w:ascii="Arial" w:hAnsi="Arial" w:hint="default"/>
      </w:rPr>
    </w:lvl>
    <w:lvl w:ilvl="2" w:tplc="957C5E58" w:tentative="1">
      <w:start w:val="1"/>
      <w:numFmt w:val="bullet"/>
      <w:lvlText w:val="•"/>
      <w:lvlJc w:val="left"/>
      <w:pPr>
        <w:tabs>
          <w:tab w:val="num" w:pos="2160"/>
        </w:tabs>
        <w:ind w:left="2160" w:hanging="360"/>
      </w:pPr>
      <w:rPr>
        <w:rFonts w:ascii="Arial" w:hAnsi="Arial" w:hint="default"/>
      </w:rPr>
    </w:lvl>
    <w:lvl w:ilvl="3" w:tplc="DF00B5AA" w:tentative="1">
      <w:start w:val="1"/>
      <w:numFmt w:val="bullet"/>
      <w:lvlText w:val="•"/>
      <w:lvlJc w:val="left"/>
      <w:pPr>
        <w:tabs>
          <w:tab w:val="num" w:pos="2880"/>
        </w:tabs>
        <w:ind w:left="2880" w:hanging="360"/>
      </w:pPr>
      <w:rPr>
        <w:rFonts w:ascii="Arial" w:hAnsi="Arial" w:hint="default"/>
      </w:rPr>
    </w:lvl>
    <w:lvl w:ilvl="4" w:tplc="AA0AEF36" w:tentative="1">
      <w:start w:val="1"/>
      <w:numFmt w:val="bullet"/>
      <w:lvlText w:val="•"/>
      <w:lvlJc w:val="left"/>
      <w:pPr>
        <w:tabs>
          <w:tab w:val="num" w:pos="3600"/>
        </w:tabs>
        <w:ind w:left="3600" w:hanging="360"/>
      </w:pPr>
      <w:rPr>
        <w:rFonts w:ascii="Arial" w:hAnsi="Arial" w:hint="default"/>
      </w:rPr>
    </w:lvl>
    <w:lvl w:ilvl="5" w:tplc="897608BA" w:tentative="1">
      <w:start w:val="1"/>
      <w:numFmt w:val="bullet"/>
      <w:lvlText w:val="•"/>
      <w:lvlJc w:val="left"/>
      <w:pPr>
        <w:tabs>
          <w:tab w:val="num" w:pos="4320"/>
        </w:tabs>
        <w:ind w:left="4320" w:hanging="360"/>
      </w:pPr>
      <w:rPr>
        <w:rFonts w:ascii="Arial" w:hAnsi="Arial" w:hint="default"/>
      </w:rPr>
    </w:lvl>
    <w:lvl w:ilvl="6" w:tplc="3BFCAAEA" w:tentative="1">
      <w:start w:val="1"/>
      <w:numFmt w:val="bullet"/>
      <w:lvlText w:val="•"/>
      <w:lvlJc w:val="left"/>
      <w:pPr>
        <w:tabs>
          <w:tab w:val="num" w:pos="5040"/>
        </w:tabs>
        <w:ind w:left="5040" w:hanging="360"/>
      </w:pPr>
      <w:rPr>
        <w:rFonts w:ascii="Arial" w:hAnsi="Arial" w:hint="default"/>
      </w:rPr>
    </w:lvl>
    <w:lvl w:ilvl="7" w:tplc="78FE3AB6" w:tentative="1">
      <w:start w:val="1"/>
      <w:numFmt w:val="bullet"/>
      <w:lvlText w:val="•"/>
      <w:lvlJc w:val="left"/>
      <w:pPr>
        <w:tabs>
          <w:tab w:val="num" w:pos="5760"/>
        </w:tabs>
        <w:ind w:left="5760" w:hanging="360"/>
      </w:pPr>
      <w:rPr>
        <w:rFonts w:ascii="Arial" w:hAnsi="Arial" w:hint="default"/>
      </w:rPr>
    </w:lvl>
    <w:lvl w:ilvl="8" w:tplc="E8DE4BA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
  </w:num>
  <w:num w:numId="3">
    <w:abstractNumId w:val="1"/>
  </w:num>
  <w:num w:numId="4">
    <w:abstractNumId w:val="0"/>
  </w:num>
  <w:num w:numId="5">
    <w:abstractNumId w:val="7"/>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F0"/>
    <w:rsid w:val="00000530"/>
    <w:rsid w:val="00004DD6"/>
    <w:rsid w:val="0001420C"/>
    <w:rsid w:val="00024CCD"/>
    <w:rsid w:val="00030086"/>
    <w:rsid w:val="00036E49"/>
    <w:rsid w:val="000578B6"/>
    <w:rsid w:val="000664D2"/>
    <w:rsid w:val="000707AE"/>
    <w:rsid w:val="000805CC"/>
    <w:rsid w:val="00081AB6"/>
    <w:rsid w:val="000823DD"/>
    <w:rsid w:val="000A329E"/>
    <w:rsid w:val="000C1BA8"/>
    <w:rsid w:val="000D201E"/>
    <w:rsid w:val="000F5860"/>
    <w:rsid w:val="001254D9"/>
    <w:rsid w:val="00127CEC"/>
    <w:rsid w:val="0014051E"/>
    <w:rsid w:val="00180195"/>
    <w:rsid w:val="0018521D"/>
    <w:rsid w:val="001853D3"/>
    <w:rsid w:val="001964B2"/>
    <w:rsid w:val="001A0DD7"/>
    <w:rsid w:val="001A5B47"/>
    <w:rsid w:val="001D1520"/>
    <w:rsid w:val="001D26FE"/>
    <w:rsid w:val="001E1158"/>
    <w:rsid w:val="001F0CE6"/>
    <w:rsid w:val="00221D5D"/>
    <w:rsid w:val="00252190"/>
    <w:rsid w:val="00277B62"/>
    <w:rsid w:val="00282E53"/>
    <w:rsid w:val="002B3989"/>
    <w:rsid w:val="002E4887"/>
    <w:rsid w:val="002E71AC"/>
    <w:rsid w:val="00306992"/>
    <w:rsid w:val="00326E57"/>
    <w:rsid w:val="00344D2C"/>
    <w:rsid w:val="00370361"/>
    <w:rsid w:val="00373442"/>
    <w:rsid w:val="00375513"/>
    <w:rsid w:val="003B48F0"/>
    <w:rsid w:val="003E2694"/>
    <w:rsid w:val="003E6D6B"/>
    <w:rsid w:val="004012CE"/>
    <w:rsid w:val="004152AE"/>
    <w:rsid w:val="0042737A"/>
    <w:rsid w:val="00442F0E"/>
    <w:rsid w:val="00456D80"/>
    <w:rsid w:val="004636DD"/>
    <w:rsid w:val="00463DE9"/>
    <w:rsid w:val="004663C6"/>
    <w:rsid w:val="0047283E"/>
    <w:rsid w:val="004858FA"/>
    <w:rsid w:val="004A63DC"/>
    <w:rsid w:val="004D06AD"/>
    <w:rsid w:val="004D1293"/>
    <w:rsid w:val="004D4FDF"/>
    <w:rsid w:val="004D507A"/>
    <w:rsid w:val="004E07B0"/>
    <w:rsid w:val="004F02AF"/>
    <w:rsid w:val="004F4438"/>
    <w:rsid w:val="005019B0"/>
    <w:rsid w:val="00502080"/>
    <w:rsid w:val="0053731F"/>
    <w:rsid w:val="00554A1B"/>
    <w:rsid w:val="005643D0"/>
    <w:rsid w:val="00576177"/>
    <w:rsid w:val="00577EC7"/>
    <w:rsid w:val="00580492"/>
    <w:rsid w:val="005A5A93"/>
    <w:rsid w:val="005C58BB"/>
    <w:rsid w:val="005C7134"/>
    <w:rsid w:val="005D1BF3"/>
    <w:rsid w:val="005E45D5"/>
    <w:rsid w:val="005E5688"/>
    <w:rsid w:val="005E7CCF"/>
    <w:rsid w:val="005F546E"/>
    <w:rsid w:val="00603D07"/>
    <w:rsid w:val="0060689E"/>
    <w:rsid w:val="00636735"/>
    <w:rsid w:val="00646FDA"/>
    <w:rsid w:val="00652494"/>
    <w:rsid w:val="006552BB"/>
    <w:rsid w:val="00656B62"/>
    <w:rsid w:val="006828C2"/>
    <w:rsid w:val="00686757"/>
    <w:rsid w:val="006E405D"/>
    <w:rsid w:val="006F13E3"/>
    <w:rsid w:val="0070173C"/>
    <w:rsid w:val="007218DF"/>
    <w:rsid w:val="00727A9C"/>
    <w:rsid w:val="0075192A"/>
    <w:rsid w:val="00756D7B"/>
    <w:rsid w:val="0076371C"/>
    <w:rsid w:val="00766716"/>
    <w:rsid w:val="00785385"/>
    <w:rsid w:val="00787DD5"/>
    <w:rsid w:val="0079561F"/>
    <w:rsid w:val="007B3F14"/>
    <w:rsid w:val="007B7190"/>
    <w:rsid w:val="007C150F"/>
    <w:rsid w:val="007C4E34"/>
    <w:rsid w:val="007F3BD2"/>
    <w:rsid w:val="007F4332"/>
    <w:rsid w:val="007F5286"/>
    <w:rsid w:val="00802A08"/>
    <w:rsid w:val="00813438"/>
    <w:rsid w:val="00820F7E"/>
    <w:rsid w:val="00833D8E"/>
    <w:rsid w:val="00841753"/>
    <w:rsid w:val="00845519"/>
    <w:rsid w:val="00855D5A"/>
    <w:rsid w:val="00877601"/>
    <w:rsid w:val="00895BEB"/>
    <w:rsid w:val="0089676D"/>
    <w:rsid w:val="0089696D"/>
    <w:rsid w:val="008D0D24"/>
    <w:rsid w:val="008E1310"/>
    <w:rsid w:val="008E3620"/>
    <w:rsid w:val="008F263D"/>
    <w:rsid w:val="00902004"/>
    <w:rsid w:val="00962CB2"/>
    <w:rsid w:val="009825A9"/>
    <w:rsid w:val="009856BB"/>
    <w:rsid w:val="00992B73"/>
    <w:rsid w:val="00995662"/>
    <w:rsid w:val="009D7D6B"/>
    <w:rsid w:val="009F43D3"/>
    <w:rsid w:val="00A16225"/>
    <w:rsid w:val="00A34C14"/>
    <w:rsid w:val="00A41EA7"/>
    <w:rsid w:val="00A44FF8"/>
    <w:rsid w:val="00A46B0C"/>
    <w:rsid w:val="00A47E97"/>
    <w:rsid w:val="00A512B0"/>
    <w:rsid w:val="00A53D39"/>
    <w:rsid w:val="00A552F4"/>
    <w:rsid w:val="00A57C99"/>
    <w:rsid w:val="00A762F0"/>
    <w:rsid w:val="00A825DE"/>
    <w:rsid w:val="00A828B5"/>
    <w:rsid w:val="00A8431F"/>
    <w:rsid w:val="00AA64BF"/>
    <w:rsid w:val="00AB72FC"/>
    <w:rsid w:val="00AC1939"/>
    <w:rsid w:val="00AD1055"/>
    <w:rsid w:val="00AD10BA"/>
    <w:rsid w:val="00AE5044"/>
    <w:rsid w:val="00B01D77"/>
    <w:rsid w:val="00B14510"/>
    <w:rsid w:val="00B454CF"/>
    <w:rsid w:val="00B53010"/>
    <w:rsid w:val="00B57A52"/>
    <w:rsid w:val="00BA13BF"/>
    <w:rsid w:val="00BA4278"/>
    <w:rsid w:val="00BA4E0B"/>
    <w:rsid w:val="00BB70C5"/>
    <w:rsid w:val="00BD14FD"/>
    <w:rsid w:val="00BE5CE9"/>
    <w:rsid w:val="00BE79A3"/>
    <w:rsid w:val="00C05FFD"/>
    <w:rsid w:val="00C07A3D"/>
    <w:rsid w:val="00C30D16"/>
    <w:rsid w:val="00C42B36"/>
    <w:rsid w:val="00C67C97"/>
    <w:rsid w:val="00C74A67"/>
    <w:rsid w:val="00CB137F"/>
    <w:rsid w:val="00CD3117"/>
    <w:rsid w:val="00CF08FB"/>
    <w:rsid w:val="00CF7ED2"/>
    <w:rsid w:val="00D03378"/>
    <w:rsid w:val="00D126B9"/>
    <w:rsid w:val="00D407BC"/>
    <w:rsid w:val="00D44C7E"/>
    <w:rsid w:val="00D94546"/>
    <w:rsid w:val="00DD55F3"/>
    <w:rsid w:val="00DE0CB2"/>
    <w:rsid w:val="00DE3D0B"/>
    <w:rsid w:val="00DE4147"/>
    <w:rsid w:val="00DF23A4"/>
    <w:rsid w:val="00DF682D"/>
    <w:rsid w:val="00E0415F"/>
    <w:rsid w:val="00E05BFA"/>
    <w:rsid w:val="00E14FE3"/>
    <w:rsid w:val="00E2506F"/>
    <w:rsid w:val="00E25DBF"/>
    <w:rsid w:val="00E33F46"/>
    <w:rsid w:val="00E50123"/>
    <w:rsid w:val="00E54AF3"/>
    <w:rsid w:val="00E63162"/>
    <w:rsid w:val="00E66243"/>
    <w:rsid w:val="00E824EB"/>
    <w:rsid w:val="00E905B5"/>
    <w:rsid w:val="00EA73B9"/>
    <w:rsid w:val="00EB1F0A"/>
    <w:rsid w:val="00ED6B87"/>
    <w:rsid w:val="00EE5D5A"/>
    <w:rsid w:val="00EF4D83"/>
    <w:rsid w:val="00F17153"/>
    <w:rsid w:val="00F3414F"/>
    <w:rsid w:val="00F35104"/>
    <w:rsid w:val="00F352FF"/>
    <w:rsid w:val="00F434D4"/>
    <w:rsid w:val="00F51746"/>
    <w:rsid w:val="00F52EAA"/>
    <w:rsid w:val="00F66FC2"/>
    <w:rsid w:val="00FA3BF0"/>
    <w:rsid w:val="00FB0F1E"/>
    <w:rsid w:val="00FB108D"/>
    <w:rsid w:val="00FB2EE0"/>
    <w:rsid w:val="00FB4D09"/>
    <w:rsid w:val="00FB5A4C"/>
    <w:rsid w:val="00FC2AE5"/>
    <w:rsid w:val="00FE2867"/>
    <w:rsid w:val="00FE520C"/>
    <w:rsid w:val="00FF32C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C0A04"/>
  <w15:docId w15:val="{F07B2614-A6F3-4054-94D9-2411E791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4887"/>
  </w:style>
  <w:style w:type="paragraph" w:styleId="Nagwek4">
    <w:name w:val="heading 4"/>
    <w:basedOn w:val="Normalny"/>
    <w:link w:val="Nagwek4Znak"/>
    <w:uiPriority w:val="9"/>
    <w:qFormat/>
    <w:rsid w:val="005F546E"/>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5F546E"/>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4D507A"/>
    <w:pPr>
      <w:spacing w:after="0" w:line="240" w:lineRule="auto"/>
      <w:ind w:left="720"/>
      <w:contextualSpacing/>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14051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A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3DC"/>
    <w:rPr>
      <w:rFonts w:ascii="Tahoma" w:hAnsi="Tahoma" w:cs="Tahoma"/>
      <w:sz w:val="16"/>
      <w:szCs w:val="16"/>
    </w:rPr>
  </w:style>
  <w:style w:type="paragraph" w:customStyle="1" w:styleId="Default">
    <w:name w:val="Default"/>
    <w:rsid w:val="0084175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2201">
      <w:bodyDiv w:val="1"/>
      <w:marLeft w:val="0"/>
      <w:marRight w:val="0"/>
      <w:marTop w:val="0"/>
      <w:marBottom w:val="0"/>
      <w:divBdr>
        <w:top w:val="none" w:sz="0" w:space="0" w:color="auto"/>
        <w:left w:val="none" w:sz="0" w:space="0" w:color="auto"/>
        <w:bottom w:val="none" w:sz="0" w:space="0" w:color="auto"/>
        <w:right w:val="none" w:sz="0" w:space="0" w:color="auto"/>
      </w:divBdr>
      <w:divsChild>
        <w:div w:id="1201162712">
          <w:marLeft w:val="547"/>
          <w:marRight w:val="0"/>
          <w:marTop w:val="154"/>
          <w:marBottom w:val="0"/>
          <w:divBdr>
            <w:top w:val="none" w:sz="0" w:space="0" w:color="auto"/>
            <w:left w:val="none" w:sz="0" w:space="0" w:color="auto"/>
            <w:bottom w:val="none" w:sz="0" w:space="0" w:color="auto"/>
            <w:right w:val="none" w:sz="0" w:space="0" w:color="auto"/>
          </w:divBdr>
        </w:div>
      </w:divsChild>
    </w:div>
    <w:div w:id="102041569">
      <w:bodyDiv w:val="1"/>
      <w:marLeft w:val="0"/>
      <w:marRight w:val="0"/>
      <w:marTop w:val="0"/>
      <w:marBottom w:val="0"/>
      <w:divBdr>
        <w:top w:val="none" w:sz="0" w:space="0" w:color="auto"/>
        <w:left w:val="none" w:sz="0" w:space="0" w:color="auto"/>
        <w:bottom w:val="none" w:sz="0" w:space="0" w:color="auto"/>
        <w:right w:val="none" w:sz="0" w:space="0" w:color="auto"/>
      </w:divBdr>
    </w:div>
    <w:div w:id="645429892">
      <w:bodyDiv w:val="1"/>
      <w:marLeft w:val="0"/>
      <w:marRight w:val="0"/>
      <w:marTop w:val="0"/>
      <w:marBottom w:val="0"/>
      <w:divBdr>
        <w:top w:val="none" w:sz="0" w:space="0" w:color="auto"/>
        <w:left w:val="none" w:sz="0" w:space="0" w:color="auto"/>
        <w:bottom w:val="none" w:sz="0" w:space="0" w:color="auto"/>
        <w:right w:val="none" w:sz="0" w:space="0" w:color="auto"/>
      </w:divBdr>
    </w:div>
    <w:div w:id="687177365">
      <w:bodyDiv w:val="1"/>
      <w:marLeft w:val="0"/>
      <w:marRight w:val="0"/>
      <w:marTop w:val="0"/>
      <w:marBottom w:val="0"/>
      <w:divBdr>
        <w:top w:val="none" w:sz="0" w:space="0" w:color="auto"/>
        <w:left w:val="none" w:sz="0" w:space="0" w:color="auto"/>
        <w:bottom w:val="none" w:sz="0" w:space="0" w:color="auto"/>
        <w:right w:val="none" w:sz="0" w:space="0" w:color="auto"/>
      </w:divBdr>
    </w:div>
    <w:div w:id="832915619">
      <w:bodyDiv w:val="1"/>
      <w:marLeft w:val="0"/>
      <w:marRight w:val="0"/>
      <w:marTop w:val="0"/>
      <w:marBottom w:val="0"/>
      <w:divBdr>
        <w:top w:val="none" w:sz="0" w:space="0" w:color="auto"/>
        <w:left w:val="none" w:sz="0" w:space="0" w:color="auto"/>
        <w:bottom w:val="none" w:sz="0" w:space="0" w:color="auto"/>
        <w:right w:val="none" w:sz="0" w:space="0" w:color="auto"/>
      </w:divBdr>
      <w:divsChild>
        <w:div w:id="1717703292">
          <w:marLeft w:val="547"/>
          <w:marRight w:val="0"/>
          <w:marTop w:val="154"/>
          <w:marBottom w:val="0"/>
          <w:divBdr>
            <w:top w:val="none" w:sz="0" w:space="0" w:color="auto"/>
            <w:left w:val="none" w:sz="0" w:space="0" w:color="auto"/>
            <w:bottom w:val="none" w:sz="0" w:space="0" w:color="auto"/>
            <w:right w:val="none" w:sz="0" w:space="0" w:color="auto"/>
          </w:divBdr>
        </w:div>
      </w:divsChild>
    </w:div>
    <w:div w:id="927694152">
      <w:bodyDiv w:val="1"/>
      <w:marLeft w:val="0"/>
      <w:marRight w:val="0"/>
      <w:marTop w:val="0"/>
      <w:marBottom w:val="0"/>
      <w:divBdr>
        <w:top w:val="none" w:sz="0" w:space="0" w:color="auto"/>
        <w:left w:val="none" w:sz="0" w:space="0" w:color="auto"/>
        <w:bottom w:val="none" w:sz="0" w:space="0" w:color="auto"/>
        <w:right w:val="none" w:sz="0" w:space="0" w:color="auto"/>
      </w:divBdr>
    </w:div>
    <w:div w:id="1179853462">
      <w:bodyDiv w:val="1"/>
      <w:marLeft w:val="0"/>
      <w:marRight w:val="0"/>
      <w:marTop w:val="0"/>
      <w:marBottom w:val="0"/>
      <w:divBdr>
        <w:top w:val="none" w:sz="0" w:space="0" w:color="auto"/>
        <w:left w:val="none" w:sz="0" w:space="0" w:color="auto"/>
        <w:bottom w:val="none" w:sz="0" w:space="0" w:color="auto"/>
        <w:right w:val="none" w:sz="0" w:space="0" w:color="auto"/>
      </w:divBdr>
      <w:divsChild>
        <w:div w:id="2129664354">
          <w:marLeft w:val="547"/>
          <w:marRight w:val="0"/>
          <w:marTop w:val="144"/>
          <w:marBottom w:val="0"/>
          <w:divBdr>
            <w:top w:val="none" w:sz="0" w:space="0" w:color="auto"/>
            <w:left w:val="none" w:sz="0" w:space="0" w:color="auto"/>
            <w:bottom w:val="none" w:sz="0" w:space="0" w:color="auto"/>
            <w:right w:val="none" w:sz="0" w:space="0" w:color="auto"/>
          </w:divBdr>
        </w:div>
      </w:divsChild>
    </w:div>
    <w:div w:id="1443499576">
      <w:bodyDiv w:val="1"/>
      <w:marLeft w:val="0"/>
      <w:marRight w:val="0"/>
      <w:marTop w:val="0"/>
      <w:marBottom w:val="0"/>
      <w:divBdr>
        <w:top w:val="none" w:sz="0" w:space="0" w:color="auto"/>
        <w:left w:val="none" w:sz="0" w:space="0" w:color="auto"/>
        <w:bottom w:val="none" w:sz="0" w:space="0" w:color="auto"/>
        <w:right w:val="none" w:sz="0" w:space="0" w:color="auto"/>
      </w:divBdr>
      <w:divsChild>
        <w:div w:id="900288263">
          <w:marLeft w:val="547"/>
          <w:marRight w:val="0"/>
          <w:marTop w:val="154"/>
          <w:marBottom w:val="0"/>
          <w:divBdr>
            <w:top w:val="none" w:sz="0" w:space="0" w:color="auto"/>
            <w:left w:val="none" w:sz="0" w:space="0" w:color="auto"/>
            <w:bottom w:val="none" w:sz="0" w:space="0" w:color="auto"/>
            <w:right w:val="none" w:sz="0" w:space="0" w:color="auto"/>
          </w:divBdr>
        </w:div>
      </w:divsChild>
    </w:div>
    <w:div w:id="1595044871">
      <w:bodyDiv w:val="1"/>
      <w:marLeft w:val="0"/>
      <w:marRight w:val="0"/>
      <w:marTop w:val="0"/>
      <w:marBottom w:val="0"/>
      <w:divBdr>
        <w:top w:val="none" w:sz="0" w:space="0" w:color="auto"/>
        <w:left w:val="none" w:sz="0" w:space="0" w:color="auto"/>
        <w:bottom w:val="none" w:sz="0" w:space="0" w:color="auto"/>
        <w:right w:val="none" w:sz="0" w:space="0" w:color="auto"/>
      </w:divBdr>
      <w:divsChild>
        <w:div w:id="735592211">
          <w:marLeft w:val="547"/>
          <w:marRight w:val="0"/>
          <w:marTop w:val="154"/>
          <w:marBottom w:val="0"/>
          <w:divBdr>
            <w:top w:val="none" w:sz="0" w:space="0" w:color="auto"/>
            <w:left w:val="none" w:sz="0" w:space="0" w:color="auto"/>
            <w:bottom w:val="none" w:sz="0" w:space="0" w:color="auto"/>
            <w:right w:val="none" w:sz="0" w:space="0" w:color="auto"/>
          </w:divBdr>
        </w:div>
      </w:divsChild>
    </w:div>
    <w:div w:id="1632859544">
      <w:bodyDiv w:val="1"/>
      <w:marLeft w:val="0"/>
      <w:marRight w:val="0"/>
      <w:marTop w:val="0"/>
      <w:marBottom w:val="0"/>
      <w:divBdr>
        <w:top w:val="none" w:sz="0" w:space="0" w:color="auto"/>
        <w:left w:val="none" w:sz="0" w:space="0" w:color="auto"/>
        <w:bottom w:val="none" w:sz="0" w:space="0" w:color="auto"/>
        <w:right w:val="none" w:sz="0" w:space="0" w:color="auto"/>
      </w:divBdr>
      <w:divsChild>
        <w:div w:id="1330252366">
          <w:marLeft w:val="547"/>
          <w:marRight w:val="0"/>
          <w:marTop w:val="154"/>
          <w:marBottom w:val="0"/>
          <w:divBdr>
            <w:top w:val="none" w:sz="0" w:space="0" w:color="auto"/>
            <w:left w:val="none" w:sz="0" w:space="0" w:color="auto"/>
            <w:bottom w:val="none" w:sz="0" w:space="0" w:color="auto"/>
            <w:right w:val="none" w:sz="0" w:space="0" w:color="auto"/>
          </w:divBdr>
        </w:div>
      </w:divsChild>
    </w:div>
    <w:div w:id="1971936932">
      <w:bodyDiv w:val="1"/>
      <w:marLeft w:val="0"/>
      <w:marRight w:val="0"/>
      <w:marTop w:val="0"/>
      <w:marBottom w:val="0"/>
      <w:divBdr>
        <w:top w:val="none" w:sz="0" w:space="0" w:color="auto"/>
        <w:left w:val="none" w:sz="0" w:space="0" w:color="auto"/>
        <w:bottom w:val="none" w:sz="0" w:space="0" w:color="auto"/>
        <w:right w:val="none" w:sz="0" w:space="0" w:color="auto"/>
      </w:divBdr>
    </w:div>
    <w:div w:id="2098283949">
      <w:bodyDiv w:val="1"/>
      <w:marLeft w:val="0"/>
      <w:marRight w:val="0"/>
      <w:marTop w:val="0"/>
      <w:marBottom w:val="0"/>
      <w:divBdr>
        <w:top w:val="none" w:sz="0" w:space="0" w:color="auto"/>
        <w:left w:val="none" w:sz="0" w:space="0" w:color="auto"/>
        <w:bottom w:val="none" w:sz="0" w:space="0" w:color="auto"/>
        <w:right w:val="none" w:sz="0" w:space="0" w:color="auto"/>
      </w:divBdr>
    </w:div>
    <w:div w:id="214599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277D7-54C1-4B04-9907-446F46AB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16158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Szpital Szamotuły</cp:lastModifiedBy>
  <cp:revision>2</cp:revision>
  <cp:lastPrinted>2021-05-27T10:25:00Z</cp:lastPrinted>
  <dcterms:created xsi:type="dcterms:W3CDTF">2021-07-12T09:46:00Z</dcterms:created>
  <dcterms:modified xsi:type="dcterms:W3CDTF">2021-07-12T09:46:00Z</dcterms:modified>
</cp:coreProperties>
</file>