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6A1F5" w14:textId="46FF6C00" w:rsidR="00F45944" w:rsidRPr="007B3EF4" w:rsidRDefault="00D96C92" w:rsidP="007B3EF4">
      <w:pPr>
        <w:jc w:val="right"/>
        <w:rPr>
          <w:rFonts w:asciiTheme="minorHAnsi" w:eastAsia="PMingLiU" w:hAnsiTheme="minorHAnsi" w:cstheme="minorHAnsi"/>
          <w:sz w:val="22"/>
          <w:szCs w:val="22"/>
          <w:lang w:val="pl-PL" w:eastAsia="pl-PL"/>
        </w:rPr>
      </w:pPr>
      <w:r>
        <w:rPr>
          <w:rFonts w:asciiTheme="minorHAnsi" w:eastAsia="PMingLiU" w:hAnsiTheme="minorHAnsi" w:cstheme="minorHAnsi"/>
          <w:sz w:val="22"/>
          <w:szCs w:val="22"/>
          <w:lang w:val="pl-PL" w:eastAsia="pl-PL"/>
        </w:rPr>
        <w:t>Szamotuły</w:t>
      </w:r>
      <w:r w:rsidR="00F45944" w:rsidRPr="007B3EF4">
        <w:rPr>
          <w:rFonts w:asciiTheme="minorHAnsi" w:eastAsia="PMingLiU" w:hAnsiTheme="minorHAnsi" w:cstheme="minorHAnsi"/>
          <w:sz w:val="22"/>
          <w:szCs w:val="22"/>
          <w:lang w:val="pl-PL" w:eastAsia="pl-PL"/>
        </w:rPr>
        <w:t xml:space="preserve"> </w:t>
      </w:r>
      <w:r w:rsidR="00F45944" w:rsidRPr="007B3EF4">
        <w:rPr>
          <w:rFonts w:asciiTheme="minorHAnsi" w:eastAsia="PMingLiU" w:hAnsiTheme="minorHAnsi" w:cstheme="minorHAnsi"/>
          <w:sz w:val="22"/>
          <w:szCs w:val="22"/>
          <w:lang w:val="pl-PL" w:eastAsia="pl-PL"/>
        </w:rPr>
        <w:fldChar w:fldCharType="begin"/>
      </w:r>
      <w:r w:rsidR="00F45944" w:rsidRPr="007B3EF4">
        <w:rPr>
          <w:rFonts w:asciiTheme="minorHAnsi" w:eastAsia="PMingLiU" w:hAnsiTheme="minorHAnsi" w:cstheme="minorHAnsi"/>
          <w:sz w:val="22"/>
          <w:szCs w:val="22"/>
          <w:lang w:val="pl-PL" w:eastAsia="pl-PL"/>
        </w:rPr>
        <w:instrText xml:space="preserve"> TIME \@ "yyyy-MM-dd" </w:instrText>
      </w:r>
      <w:r w:rsidR="00F45944" w:rsidRPr="007B3EF4">
        <w:rPr>
          <w:rFonts w:asciiTheme="minorHAnsi" w:eastAsia="PMingLiU" w:hAnsiTheme="minorHAnsi" w:cstheme="minorHAnsi"/>
          <w:sz w:val="22"/>
          <w:szCs w:val="22"/>
          <w:lang w:val="pl-PL" w:eastAsia="pl-PL"/>
        </w:rPr>
        <w:fldChar w:fldCharType="separate"/>
      </w:r>
      <w:r w:rsidR="00F75395">
        <w:rPr>
          <w:rFonts w:asciiTheme="minorHAnsi" w:eastAsia="PMingLiU" w:hAnsiTheme="minorHAnsi" w:cstheme="minorHAnsi"/>
          <w:noProof/>
          <w:sz w:val="22"/>
          <w:szCs w:val="22"/>
          <w:lang w:val="pl-PL" w:eastAsia="pl-PL"/>
        </w:rPr>
        <w:t>2022-10-25</w:t>
      </w:r>
      <w:r w:rsidR="00F45944" w:rsidRPr="007B3EF4">
        <w:rPr>
          <w:rFonts w:asciiTheme="minorHAnsi" w:eastAsia="PMingLiU" w:hAnsiTheme="minorHAnsi" w:cstheme="minorHAnsi"/>
          <w:sz w:val="22"/>
          <w:szCs w:val="22"/>
          <w:lang w:val="pl-PL" w:eastAsia="pl-PL"/>
        </w:rPr>
        <w:fldChar w:fldCharType="end"/>
      </w:r>
    </w:p>
    <w:p w14:paraId="297039E7" w14:textId="77777777" w:rsidR="00F45944" w:rsidRPr="007B3EF4" w:rsidRDefault="00F45944" w:rsidP="007B3EF4">
      <w:pPr>
        <w:ind w:left="-136"/>
        <w:jc w:val="right"/>
        <w:rPr>
          <w:rFonts w:asciiTheme="minorHAnsi" w:eastAsia="PMingLiU" w:hAnsiTheme="minorHAnsi" w:cstheme="minorHAnsi"/>
          <w:b/>
          <w:bCs/>
          <w:sz w:val="22"/>
          <w:szCs w:val="22"/>
          <w:lang w:val="pl-PL" w:eastAsia="pl-PL"/>
        </w:rPr>
      </w:pPr>
    </w:p>
    <w:p w14:paraId="3AC4E1F0" w14:textId="77777777" w:rsidR="00F45944" w:rsidRPr="007B3EF4" w:rsidRDefault="00F45944" w:rsidP="00D96C92">
      <w:pPr>
        <w:overflowPunct w:val="0"/>
        <w:autoSpaceDE w:val="0"/>
        <w:autoSpaceDN w:val="0"/>
        <w:adjustRightInd w:val="0"/>
        <w:spacing w:line="276" w:lineRule="auto"/>
        <w:ind w:left="360"/>
        <w:textAlignment w:val="baseline"/>
        <w:rPr>
          <w:rFonts w:asciiTheme="minorHAnsi" w:eastAsia="PMingLiU" w:hAnsiTheme="minorHAnsi" w:cstheme="minorHAnsi"/>
          <w:b/>
          <w:bCs/>
          <w:sz w:val="22"/>
          <w:szCs w:val="22"/>
          <w:lang w:val="pl-PL" w:eastAsia="pl-PL"/>
        </w:rPr>
      </w:pPr>
      <w:r w:rsidRPr="007B3EF4">
        <w:rPr>
          <w:rFonts w:asciiTheme="minorHAnsi" w:eastAsia="PMingLiU" w:hAnsiTheme="minorHAnsi" w:cstheme="minorHAnsi"/>
          <w:b/>
          <w:bCs/>
          <w:sz w:val="22"/>
          <w:szCs w:val="22"/>
          <w:lang w:val="pl-PL" w:eastAsia="pl-PL"/>
        </w:rPr>
        <w:t>Samodzielny Publiczny Zakład Opieki Zdrowotnej</w:t>
      </w:r>
    </w:p>
    <w:p w14:paraId="2E1C814A" w14:textId="77777777" w:rsidR="00F45944" w:rsidRPr="007B3EF4" w:rsidRDefault="00F45944" w:rsidP="00D96C92">
      <w:pPr>
        <w:overflowPunct w:val="0"/>
        <w:autoSpaceDE w:val="0"/>
        <w:autoSpaceDN w:val="0"/>
        <w:adjustRightInd w:val="0"/>
        <w:spacing w:line="276" w:lineRule="auto"/>
        <w:ind w:left="360"/>
        <w:textAlignment w:val="baseline"/>
        <w:rPr>
          <w:rFonts w:asciiTheme="minorHAnsi" w:eastAsia="PMingLiU" w:hAnsiTheme="minorHAnsi" w:cstheme="minorHAnsi"/>
          <w:b/>
          <w:bCs/>
          <w:sz w:val="22"/>
          <w:szCs w:val="22"/>
          <w:lang w:val="pl-PL" w:eastAsia="pl-PL"/>
        </w:rPr>
      </w:pPr>
      <w:r w:rsidRPr="007B3EF4">
        <w:rPr>
          <w:rFonts w:asciiTheme="minorHAnsi" w:eastAsia="PMingLiU" w:hAnsiTheme="minorHAnsi" w:cstheme="minorHAnsi"/>
          <w:b/>
          <w:bCs/>
          <w:sz w:val="22"/>
          <w:szCs w:val="22"/>
          <w:lang w:val="pl-PL" w:eastAsia="pl-PL"/>
        </w:rPr>
        <w:t>ul. Sukiennicza 13</w:t>
      </w:r>
    </w:p>
    <w:p w14:paraId="1698CA34" w14:textId="77777777" w:rsidR="00F45944" w:rsidRPr="007B3EF4" w:rsidRDefault="00F45944" w:rsidP="00D96C92">
      <w:pPr>
        <w:overflowPunct w:val="0"/>
        <w:autoSpaceDE w:val="0"/>
        <w:autoSpaceDN w:val="0"/>
        <w:adjustRightInd w:val="0"/>
        <w:spacing w:line="276" w:lineRule="auto"/>
        <w:ind w:left="360"/>
        <w:textAlignment w:val="baseline"/>
        <w:rPr>
          <w:rFonts w:asciiTheme="minorHAnsi" w:eastAsia="PMingLiU" w:hAnsiTheme="minorHAnsi" w:cstheme="minorHAnsi"/>
          <w:b/>
          <w:bCs/>
          <w:sz w:val="22"/>
          <w:szCs w:val="22"/>
          <w:lang w:val="pl-PL" w:eastAsia="pl-PL"/>
        </w:rPr>
      </w:pPr>
      <w:r w:rsidRPr="007B3EF4">
        <w:rPr>
          <w:rFonts w:asciiTheme="minorHAnsi" w:eastAsia="PMingLiU" w:hAnsiTheme="minorHAnsi" w:cstheme="minorHAnsi"/>
          <w:b/>
          <w:bCs/>
          <w:sz w:val="22"/>
          <w:szCs w:val="22"/>
          <w:lang w:val="pl-PL" w:eastAsia="pl-PL"/>
        </w:rPr>
        <w:t>64-500 Szamotuły</w:t>
      </w:r>
    </w:p>
    <w:p w14:paraId="7E91E9F4" w14:textId="7DFFEA6F" w:rsidR="00F45944" w:rsidRDefault="00F45944" w:rsidP="00D96C92">
      <w:pPr>
        <w:overflowPunct w:val="0"/>
        <w:autoSpaceDE w:val="0"/>
        <w:autoSpaceDN w:val="0"/>
        <w:adjustRightInd w:val="0"/>
        <w:spacing w:line="276" w:lineRule="auto"/>
        <w:ind w:left="360"/>
        <w:textAlignment w:val="baseline"/>
        <w:rPr>
          <w:rFonts w:asciiTheme="minorHAnsi" w:eastAsia="PMingLiU" w:hAnsiTheme="minorHAnsi" w:cstheme="minorHAnsi"/>
          <w:bCs/>
          <w:color w:val="0000FF"/>
          <w:sz w:val="22"/>
          <w:szCs w:val="22"/>
          <w:u w:val="single"/>
          <w:lang w:val="pl-PL" w:eastAsia="pl-PL"/>
        </w:rPr>
      </w:pPr>
      <w:r w:rsidRPr="007B3EF4">
        <w:rPr>
          <w:rFonts w:asciiTheme="minorHAnsi" w:eastAsia="PMingLiU" w:hAnsiTheme="minorHAnsi" w:cstheme="minorHAnsi"/>
          <w:bCs/>
          <w:color w:val="000000"/>
          <w:sz w:val="22"/>
          <w:szCs w:val="22"/>
          <w:lang w:val="pl-PL" w:eastAsia="pl-PL"/>
        </w:rPr>
        <w:t xml:space="preserve">e-mail: </w:t>
      </w:r>
      <w:hyperlink r:id="rId7" w:history="1">
        <w:r w:rsidRPr="007B3EF4">
          <w:rPr>
            <w:rFonts w:asciiTheme="minorHAnsi" w:eastAsia="PMingLiU" w:hAnsiTheme="minorHAnsi" w:cstheme="minorHAnsi"/>
            <w:bCs/>
            <w:color w:val="0000FF"/>
            <w:sz w:val="22"/>
            <w:szCs w:val="22"/>
            <w:u w:val="single"/>
            <w:lang w:val="pl-PL" w:eastAsia="pl-PL"/>
          </w:rPr>
          <w:t>przetargi@szamotuly.med.pl</w:t>
        </w:r>
      </w:hyperlink>
    </w:p>
    <w:p w14:paraId="5DD1A9C5" w14:textId="77777777" w:rsidR="00D96C92" w:rsidRPr="007B3EF4" w:rsidRDefault="00D96C92" w:rsidP="00D96C92">
      <w:pPr>
        <w:overflowPunct w:val="0"/>
        <w:autoSpaceDE w:val="0"/>
        <w:autoSpaceDN w:val="0"/>
        <w:adjustRightInd w:val="0"/>
        <w:spacing w:line="276" w:lineRule="auto"/>
        <w:ind w:left="360"/>
        <w:textAlignment w:val="baseline"/>
        <w:rPr>
          <w:rFonts w:asciiTheme="minorHAnsi" w:eastAsia="PMingLiU" w:hAnsiTheme="minorHAnsi" w:cstheme="minorHAnsi"/>
          <w:b/>
          <w:sz w:val="22"/>
          <w:szCs w:val="22"/>
          <w:lang w:val="pl-PL" w:eastAsia="pl-PL"/>
        </w:rPr>
      </w:pPr>
    </w:p>
    <w:p w14:paraId="3EC93744" w14:textId="77777777" w:rsidR="00F45944" w:rsidRPr="007B3EF4" w:rsidRDefault="00F45944" w:rsidP="007B3EF4">
      <w:pPr>
        <w:ind w:left="-136"/>
        <w:jc w:val="right"/>
        <w:rPr>
          <w:rFonts w:asciiTheme="minorHAnsi" w:eastAsia="PMingLiU" w:hAnsiTheme="minorHAnsi" w:cstheme="minorHAnsi"/>
          <w:b/>
          <w:bCs/>
          <w:color w:val="000000"/>
          <w:sz w:val="22"/>
          <w:szCs w:val="22"/>
          <w:lang w:val="pl-PL" w:eastAsia="pl-PL"/>
        </w:rPr>
      </w:pPr>
      <w:r w:rsidRPr="007B3EF4">
        <w:rPr>
          <w:rFonts w:asciiTheme="minorHAnsi" w:eastAsia="PMingLiU" w:hAnsiTheme="minorHAnsi" w:cstheme="minorHAnsi"/>
          <w:b/>
          <w:bCs/>
          <w:color w:val="000000"/>
          <w:sz w:val="22"/>
          <w:szCs w:val="22"/>
          <w:lang w:val="pl-PL" w:eastAsia="pl-PL"/>
        </w:rPr>
        <w:t xml:space="preserve"> </w:t>
      </w:r>
    </w:p>
    <w:p w14:paraId="3EF15748" w14:textId="77777777" w:rsidR="007B3EF4" w:rsidRDefault="007B3EF4" w:rsidP="007B3EF4">
      <w:pPr>
        <w:jc w:val="center"/>
        <w:rPr>
          <w:rFonts w:asciiTheme="minorHAnsi" w:eastAsia="PMingLiU" w:hAnsiTheme="minorHAnsi" w:cstheme="minorHAnsi"/>
          <w:b/>
          <w:color w:val="000000"/>
          <w:sz w:val="22"/>
          <w:szCs w:val="22"/>
          <w:lang w:val="pl-PL" w:eastAsia="pl-PL"/>
        </w:rPr>
      </w:pPr>
    </w:p>
    <w:p w14:paraId="485A0ED5" w14:textId="2795F554" w:rsidR="00F45944" w:rsidRPr="007B3EF4" w:rsidRDefault="00F45944" w:rsidP="007B3EF4">
      <w:pPr>
        <w:jc w:val="center"/>
        <w:rPr>
          <w:rFonts w:asciiTheme="minorHAnsi" w:eastAsia="PMingLiU" w:hAnsiTheme="minorHAnsi" w:cstheme="minorHAnsi"/>
          <w:b/>
          <w:color w:val="000000"/>
          <w:sz w:val="22"/>
          <w:szCs w:val="22"/>
          <w:lang w:val="pl-PL" w:eastAsia="pl-PL"/>
        </w:rPr>
      </w:pPr>
      <w:r w:rsidRPr="007B3EF4">
        <w:rPr>
          <w:rFonts w:asciiTheme="minorHAnsi" w:eastAsia="PMingLiU" w:hAnsiTheme="minorHAnsi" w:cstheme="minorHAnsi"/>
          <w:b/>
          <w:color w:val="000000"/>
          <w:sz w:val="22"/>
          <w:szCs w:val="22"/>
          <w:lang w:val="pl-PL" w:eastAsia="pl-PL"/>
        </w:rPr>
        <w:t>Zapytanie do Specyfikacji Warunków Zamówienia</w:t>
      </w:r>
    </w:p>
    <w:p w14:paraId="41F7E722" w14:textId="37A74885" w:rsidR="00F45944" w:rsidRPr="007B3EF4" w:rsidRDefault="00F45944" w:rsidP="007B3EF4">
      <w:pPr>
        <w:jc w:val="center"/>
        <w:rPr>
          <w:rFonts w:asciiTheme="minorHAnsi" w:eastAsia="PMingLiU" w:hAnsiTheme="minorHAnsi" w:cstheme="minorHAnsi"/>
          <w:color w:val="000000"/>
          <w:sz w:val="22"/>
          <w:szCs w:val="22"/>
          <w:lang w:val="pl-PL" w:eastAsia="pl-PL"/>
        </w:rPr>
      </w:pPr>
      <w:r w:rsidRPr="007B3EF4">
        <w:rPr>
          <w:rFonts w:asciiTheme="minorHAnsi" w:eastAsia="PMingLiU" w:hAnsiTheme="minorHAnsi" w:cstheme="minorHAnsi"/>
          <w:color w:val="000000"/>
          <w:sz w:val="22"/>
          <w:szCs w:val="22"/>
          <w:lang w:val="pl-PL" w:eastAsia="pl-PL"/>
        </w:rPr>
        <w:t xml:space="preserve">Działając na podstawie ustawy z dnia 11 września 2019 r. Prawo Zamówień Publicznych w związku </w:t>
      </w:r>
      <w:r w:rsidR="007B3EF4">
        <w:rPr>
          <w:rFonts w:asciiTheme="minorHAnsi" w:eastAsia="PMingLiU" w:hAnsiTheme="minorHAnsi" w:cstheme="minorHAnsi"/>
          <w:color w:val="000000"/>
          <w:sz w:val="22"/>
          <w:szCs w:val="22"/>
          <w:lang w:val="pl-PL" w:eastAsia="pl-PL"/>
        </w:rPr>
        <w:t xml:space="preserve">                 </w:t>
      </w:r>
      <w:r w:rsidRPr="007B3EF4">
        <w:rPr>
          <w:rFonts w:asciiTheme="minorHAnsi" w:eastAsia="PMingLiU" w:hAnsiTheme="minorHAnsi" w:cstheme="minorHAnsi"/>
          <w:color w:val="000000"/>
          <w:sz w:val="22"/>
          <w:szCs w:val="22"/>
          <w:lang w:val="pl-PL" w:eastAsia="pl-PL"/>
        </w:rPr>
        <w:t>z uczestnictwem w postępowaniu o udzielenie zamówienia:</w:t>
      </w:r>
    </w:p>
    <w:p w14:paraId="5E6AD074" w14:textId="77777777" w:rsidR="00F45944" w:rsidRPr="007B3EF4" w:rsidRDefault="00F45944" w:rsidP="007B3EF4">
      <w:pPr>
        <w:jc w:val="center"/>
        <w:rPr>
          <w:rFonts w:asciiTheme="minorHAnsi" w:eastAsia="PMingLiU" w:hAnsiTheme="minorHAnsi" w:cstheme="minorHAnsi"/>
          <w:b/>
          <w:bCs/>
          <w:sz w:val="22"/>
          <w:szCs w:val="22"/>
          <w:lang w:val="pl-PL" w:eastAsia="pl-PL"/>
        </w:rPr>
      </w:pPr>
    </w:p>
    <w:p w14:paraId="42CBC875" w14:textId="77777777" w:rsidR="00F45944" w:rsidRPr="007B3EF4" w:rsidRDefault="00F45944" w:rsidP="007B3EF4">
      <w:pPr>
        <w:jc w:val="center"/>
        <w:rPr>
          <w:rFonts w:asciiTheme="minorHAnsi" w:eastAsia="PMingLiU" w:hAnsiTheme="minorHAnsi" w:cstheme="minorHAnsi"/>
          <w:b/>
          <w:bCs/>
          <w:sz w:val="22"/>
          <w:szCs w:val="22"/>
          <w:lang w:val="pl-PL" w:eastAsia="pl-PL"/>
        </w:rPr>
      </w:pPr>
      <w:r w:rsidRPr="007B3EF4">
        <w:rPr>
          <w:rFonts w:asciiTheme="minorHAnsi" w:eastAsia="PMingLiU" w:hAnsiTheme="minorHAnsi" w:cstheme="minorHAnsi"/>
          <w:b/>
          <w:bCs/>
          <w:sz w:val="22"/>
          <w:szCs w:val="22"/>
          <w:lang w:val="pl-PL" w:eastAsia="pl-PL"/>
        </w:rPr>
        <w:t>Dostawa odczynników immunochemicznych wraz z dzierżawą analizatora.</w:t>
      </w:r>
    </w:p>
    <w:p w14:paraId="1ED613F0" w14:textId="302C476D" w:rsidR="00F45944" w:rsidRDefault="00F45944" w:rsidP="007B3EF4">
      <w:pPr>
        <w:jc w:val="center"/>
        <w:rPr>
          <w:rFonts w:asciiTheme="minorHAnsi" w:eastAsia="PMingLiU" w:hAnsiTheme="minorHAnsi" w:cstheme="minorHAnsi"/>
          <w:b/>
          <w:bCs/>
          <w:sz w:val="22"/>
          <w:szCs w:val="22"/>
          <w:lang w:val="pl-PL" w:eastAsia="pl-PL"/>
        </w:rPr>
      </w:pPr>
      <w:r w:rsidRPr="007B3EF4">
        <w:rPr>
          <w:rFonts w:asciiTheme="minorHAnsi" w:eastAsia="PMingLiU" w:hAnsiTheme="minorHAnsi" w:cstheme="minorHAnsi"/>
          <w:b/>
          <w:bCs/>
          <w:sz w:val="22"/>
          <w:szCs w:val="22"/>
          <w:lang w:val="pl-PL" w:eastAsia="pl-PL"/>
        </w:rPr>
        <w:t>Nr sprawy: ZP-381-61/2022</w:t>
      </w:r>
    </w:p>
    <w:p w14:paraId="2DBCDE7D" w14:textId="77777777" w:rsidR="00B31A28" w:rsidRPr="007B3EF4" w:rsidRDefault="00B31A28" w:rsidP="007B3EF4">
      <w:pPr>
        <w:jc w:val="center"/>
        <w:rPr>
          <w:rFonts w:asciiTheme="minorHAnsi" w:eastAsia="PMingLiU" w:hAnsiTheme="minorHAnsi" w:cstheme="minorHAnsi"/>
          <w:b/>
          <w:bCs/>
          <w:sz w:val="22"/>
          <w:szCs w:val="22"/>
          <w:lang w:val="pl-PL" w:eastAsia="pl-PL"/>
        </w:rPr>
      </w:pPr>
    </w:p>
    <w:p w14:paraId="15C79317" w14:textId="77777777" w:rsidR="00F45944" w:rsidRPr="007B3EF4" w:rsidRDefault="00F45944" w:rsidP="007B3EF4">
      <w:pPr>
        <w:jc w:val="both"/>
        <w:rPr>
          <w:rFonts w:asciiTheme="minorHAnsi" w:eastAsia="PMingLiU" w:hAnsiTheme="minorHAnsi" w:cstheme="minorHAnsi"/>
          <w:b/>
          <w:bCs/>
          <w:sz w:val="22"/>
          <w:szCs w:val="22"/>
          <w:lang w:val="pl-PL" w:eastAsia="pl-PL"/>
        </w:rPr>
      </w:pPr>
    </w:p>
    <w:p w14:paraId="46C7F246" w14:textId="48A0DB2F" w:rsidR="00B31A28" w:rsidRDefault="00B31A28" w:rsidP="00B31A28">
      <w:pPr>
        <w:autoSpaceDE w:val="0"/>
        <w:autoSpaceDN w:val="0"/>
        <w:adjustRightInd w:val="0"/>
        <w:jc w:val="both"/>
        <w:rPr>
          <w:rFonts w:ascii="Century Gothic" w:eastAsia="Calibri" w:hAnsi="Century Gothic" w:cs="Tahoma"/>
          <w:color w:val="000000"/>
          <w:lang w:val="pl-PL"/>
        </w:rPr>
      </w:pPr>
      <w:r w:rsidRPr="00B31A28">
        <w:rPr>
          <w:rFonts w:ascii="Century Gothic" w:eastAsia="Calibri" w:hAnsi="Century Gothic" w:cs="Tahoma"/>
          <w:color w:val="000000"/>
          <w:lang w:val="pl-PL"/>
        </w:rPr>
        <w:t xml:space="preserve">Na podstawie art. 284 ust.1-6  ustawy z dnia 11 września  2019 roku Prawo Zamówień Publicznych, Samodzielny Publiczny Zakład Opieki Zdrowotnej w Szamotułach informuje, że w postępowaniu </w:t>
      </w:r>
      <w:r w:rsidRPr="00B31A28">
        <w:rPr>
          <w:rFonts w:ascii="Century Gothic" w:eastAsia="Calibri" w:hAnsi="Century Gothic" w:cs="Tahoma,Bold"/>
          <w:color w:val="000000"/>
          <w:lang w:val="pl-PL"/>
        </w:rPr>
        <w:t>na:</w:t>
      </w:r>
      <w:r w:rsidRPr="00B31A28">
        <w:rPr>
          <w:rFonts w:ascii="Century Gothic" w:hAnsi="Century Gothic"/>
          <w:lang w:val="pl-PL" w:eastAsia="pl-PL"/>
        </w:rPr>
        <w:t xml:space="preserve"> </w:t>
      </w:r>
      <w:r w:rsidRPr="00B31A28">
        <w:rPr>
          <w:rStyle w:val="fontstyle01"/>
          <w:rFonts w:ascii="Century Gothic" w:hAnsi="Century Gothic"/>
          <w:sz w:val="20"/>
          <w:szCs w:val="20"/>
        </w:rPr>
        <w:t>Dostawa odczynników immunochemicznych wraz z dzierżawą analizatora</w:t>
      </w:r>
      <w:r w:rsidRPr="00B31A28">
        <w:rPr>
          <w:rFonts w:ascii="Century Gothic" w:eastAsia="Calibri" w:hAnsi="Century Gothic" w:cs="Calibri"/>
          <w:bCs/>
          <w:color w:val="000000"/>
          <w:lang w:val="pl-PL"/>
        </w:rPr>
        <w:t xml:space="preserve">, </w:t>
      </w:r>
      <w:r w:rsidRPr="00B31A28">
        <w:rPr>
          <w:rFonts w:ascii="Century Gothic" w:eastAsia="Calibri" w:hAnsi="Century Gothic" w:cs="Tahoma"/>
          <w:color w:val="000000"/>
          <w:lang w:val="pl-PL"/>
        </w:rPr>
        <w:t>wpłynęły następujące zapytania odnośnie treści Specyfikacji Warunków Zamówienia (SWZ), na które Zamawiający udziela poniższych wyjaśnień:</w:t>
      </w:r>
    </w:p>
    <w:p w14:paraId="5E0586CB" w14:textId="77777777" w:rsidR="00F75395" w:rsidRPr="00B31A28" w:rsidRDefault="00F75395" w:rsidP="00B31A28">
      <w:pPr>
        <w:autoSpaceDE w:val="0"/>
        <w:autoSpaceDN w:val="0"/>
        <w:adjustRightInd w:val="0"/>
        <w:jc w:val="both"/>
        <w:rPr>
          <w:rFonts w:ascii="Century Gothic" w:eastAsia="Calibri" w:hAnsi="Century Gothic" w:cs="Tahoma"/>
          <w:color w:val="000000"/>
          <w:lang w:val="pl-PL"/>
        </w:rPr>
      </w:pPr>
    </w:p>
    <w:p w14:paraId="050ADCF6" w14:textId="00EB27E3" w:rsidR="00F75395" w:rsidRPr="00F75395" w:rsidRDefault="00F75395" w:rsidP="00F75395">
      <w:pPr>
        <w:numPr>
          <w:ilvl w:val="0"/>
          <w:numId w:val="19"/>
        </w:numPr>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Załącznik nr 1 pkt 8. Prosimy o zmianę zapisu w formularzu ofertowym na: „</w:t>
      </w:r>
      <w:bookmarkStart w:id="0" w:name="_Hlk117621206"/>
      <w:r w:rsidRPr="00F75395">
        <w:rPr>
          <w:rFonts w:ascii="Century Gothic" w:eastAsia="PMingLiU" w:hAnsi="Century Gothic" w:cstheme="minorHAnsi"/>
          <w:lang w:val="pl-PL" w:eastAsia="ar-SA"/>
        </w:rPr>
        <w:t>Oświadczamy, że przedmiot zamówienia spełnia narzucone przepisami prawa wymagania w zakresie dopuszczenia do obrotu na terenie RP, posiada wymagane przepisami prawa świadectwa rejestracyjne zgodnie ustawą z dnia 07 kwietnia 2022 r. o wyrobach medycznych (Dz.U. z 2022 r. poz. 974)</w:t>
      </w:r>
      <w:bookmarkEnd w:id="0"/>
      <w:r w:rsidRPr="00F75395">
        <w:rPr>
          <w:rFonts w:ascii="Century Gothic" w:eastAsia="PMingLiU" w:hAnsi="Century Gothic" w:cstheme="minorHAnsi"/>
          <w:lang w:val="pl-PL" w:eastAsia="ar-SA"/>
        </w:rPr>
        <w:t xml:space="preserve">”? Ustawa z 2015 r. już nie obowiązuje. </w:t>
      </w:r>
    </w:p>
    <w:p w14:paraId="5865EEB4" w14:textId="2147E14E" w:rsidR="00F75395" w:rsidRPr="00F75395" w:rsidRDefault="00F75395" w:rsidP="00F75395">
      <w:pPr>
        <w:ind w:left="66"/>
        <w:jc w:val="both"/>
        <w:rPr>
          <w:rFonts w:ascii="Century Gothic" w:eastAsia="PMingLiU" w:hAnsi="Century Gothic" w:cstheme="minorHAnsi"/>
          <w:b/>
          <w:bCs/>
          <w:lang w:val="pl-PL" w:eastAsia="ar-SA"/>
        </w:rPr>
      </w:pPr>
      <w:bookmarkStart w:id="1" w:name="_Hlk117621686"/>
      <w:r w:rsidRPr="00F75395">
        <w:rPr>
          <w:rFonts w:ascii="Century Gothic" w:eastAsia="PMingLiU" w:hAnsi="Century Gothic" w:cstheme="minorHAnsi"/>
          <w:b/>
          <w:bCs/>
          <w:lang w:val="pl-PL" w:eastAsia="ar-SA"/>
        </w:rPr>
        <w:t>Odpowiedź Zamawiającego: Zamawiający dokona zmiany. Do pobrania nowy załącznik po modyfikacji.</w:t>
      </w:r>
    </w:p>
    <w:bookmarkEnd w:id="1"/>
    <w:p w14:paraId="0CCB6EE9" w14:textId="2A666FF7" w:rsidR="00F75395" w:rsidRDefault="00F75395" w:rsidP="00F75395">
      <w:pPr>
        <w:numPr>
          <w:ilvl w:val="0"/>
          <w:numId w:val="19"/>
        </w:numPr>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 xml:space="preserve">Załącznik nr 1 – Czy Zamawiający wyraża zgodę na wykreślenie pkt. 21?  Wykonawca składając ofertę nie może złożyć takiego oświadczenia – gdyż nie ma wiedzy jakie firmy złożą oferty w przedmiotowym postępowaniu. </w:t>
      </w:r>
    </w:p>
    <w:p w14:paraId="6D476612" w14:textId="7EB90620" w:rsidR="002B6EA3" w:rsidRPr="00F75395" w:rsidRDefault="002B6EA3" w:rsidP="002B6EA3">
      <w:pPr>
        <w:ind w:left="66"/>
        <w:jc w:val="both"/>
        <w:rPr>
          <w:rFonts w:ascii="Century Gothic" w:eastAsia="PMingLiU" w:hAnsi="Century Gothic" w:cstheme="minorHAnsi"/>
          <w:lang w:val="pl-PL" w:eastAsia="ar-SA"/>
        </w:rPr>
      </w:pPr>
      <w:r w:rsidRPr="002B6EA3">
        <w:rPr>
          <w:rFonts w:ascii="Century Gothic" w:eastAsia="PMingLiU" w:hAnsi="Century Gothic" w:cstheme="minorHAnsi"/>
          <w:b/>
          <w:bCs/>
          <w:lang w:val="pl-PL" w:eastAsia="ar-SA"/>
        </w:rPr>
        <w:t>Odpowiedź Zamawiającego: Zamawiający dokona zmiany. Do pobrania nowy załącznik po modyfikacji.</w:t>
      </w:r>
    </w:p>
    <w:p w14:paraId="736A9431" w14:textId="0F91F73A" w:rsidR="00F75395" w:rsidRDefault="00F75395" w:rsidP="00F75395">
      <w:pPr>
        <w:numPr>
          <w:ilvl w:val="0"/>
          <w:numId w:val="19"/>
        </w:numPr>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Zamawiający wymaga złożenia oświadczenie o niepodleganiu wykluczeniu w zakresie wskazanym w rozdziale II pkt 8 SWZ. – Czy Zamawiający prześle wzór oświadczenia -czy wykonawcy mają sami przygotować oświadczenie?</w:t>
      </w:r>
    </w:p>
    <w:p w14:paraId="6DC626D0" w14:textId="7FBDA0BD" w:rsidR="003F0EC9" w:rsidRPr="003F0EC9" w:rsidRDefault="003F0EC9" w:rsidP="003F0EC9">
      <w:pPr>
        <w:ind w:left="66"/>
        <w:jc w:val="both"/>
        <w:rPr>
          <w:rFonts w:ascii="Century Gothic" w:eastAsia="PMingLiU" w:hAnsi="Century Gothic" w:cstheme="minorHAnsi"/>
          <w:b/>
          <w:bCs/>
          <w:lang w:val="pl-PL" w:eastAsia="ar-SA"/>
        </w:rPr>
      </w:pPr>
      <w:r w:rsidRPr="003F0EC9">
        <w:rPr>
          <w:rFonts w:ascii="Century Gothic" w:eastAsia="PMingLiU" w:hAnsi="Century Gothic" w:cstheme="minorHAnsi"/>
          <w:b/>
          <w:bCs/>
          <w:lang w:val="pl-PL" w:eastAsia="ar-SA"/>
        </w:rPr>
        <w:t>Odpowiedź Zamawiającego: Można skorzystać ze wzoru Zamawiającego</w:t>
      </w:r>
      <w:r>
        <w:rPr>
          <w:rFonts w:ascii="Century Gothic" w:eastAsia="PMingLiU" w:hAnsi="Century Gothic" w:cstheme="minorHAnsi"/>
          <w:b/>
          <w:bCs/>
          <w:lang w:val="pl-PL" w:eastAsia="ar-SA"/>
        </w:rPr>
        <w:t>. Załącznik nr 5 do swz.</w:t>
      </w:r>
    </w:p>
    <w:p w14:paraId="5AC41ACE" w14:textId="77777777" w:rsidR="00F75395" w:rsidRPr="00F75395" w:rsidRDefault="00F75395" w:rsidP="00F75395">
      <w:pPr>
        <w:numPr>
          <w:ilvl w:val="0"/>
          <w:numId w:val="19"/>
        </w:numPr>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 xml:space="preserve"> </w:t>
      </w:r>
      <w:r w:rsidRPr="00F75395">
        <w:rPr>
          <w:rFonts w:ascii="Century Gothic" w:eastAsia="PMingLiU" w:hAnsi="Century Gothic" w:cstheme="minorHAnsi"/>
          <w:color w:val="000000"/>
          <w:lang w:val="pl-PL" w:eastAsia="pl-PL"/>
        </w:rPr>
        <w:t>Czy Zamawiający wyraża zgodę na zaoferowanie odczynników z terminem ważności minimum                        6 miesięcy i odpowiednią modyfikację we wzorze umowy w §2 ust 9?</w:t>
      </w:r>
    </w:p>
    <w:p w14:paraId="3045262E" w14:textId="31F1EDBA" w:rsidR="00F75395" w:rsidRPr="00F75395" w:rsidRDefault="003F0EC9" w:rsidP="003F0EC9">
      <w:pPr>
        <w:ind w:left="66"/>
        <w:jc w:val="both"/>
        <w:rPr>
          <w:rFonts w:ascii="Century Gothic" w:eastAsia="PMingLiU" w:hAnsi="Century Gothic" w:cstheme="minorHAnsi"/>
          <w:b/>
          <w:bCs/>
          <w:color w:val="000000"/>
          <w:lang w:val="pl-PL" w:eastAsia="pl-PL"/>
        </w:rPr>
      </w:pPr>
      <w:r>
        <w:rPr>
          <w:rFonts w:ascii="Century Gothic" w:eastAsia="PMingLiU" w:hAnsi="Century Gothic" w:cstheme="minorHAnsi"/>
          <w:b/>
          <w:bCs/>
          <w:color w:val="000000"/>
          <w:lang w:val="pl-PL" w:eastAsia="pl-PL"/>
        </w:rPr>
        <w:t xml:space="preserve">Odpowiedź Zamawiającego: </w:t>
      </w:r>
      <w:r w:rsidR="00F75395" w:rsidRPr="00F75395">
        <w:rPr>
          <w:rFonts w:ascii="Century Gothic" w:eastAsia="PMingLiU" w:hAnsi="Century Gothic" w:cstheme="minorHAnsi"/>
          <w:b/>
          <w:bCs/>
          <w:color w:val="000000"/>
          <w:lang w:val="pl-PL" w:eastAsia="pl-PL"/>
        </w:rPr>
        <w:t>Zamawiający wyraża zgodę na zaoferowanie odczynników i kalibratorów z terminem ważności minimum 6 miesięcy, natomiast przypadku kontroli jakości – termin ważności zgodnie z SIWZ.</w:t>
      </w:r>
    </w:p>
    <w:p w14:paraId="2C36F645" w14:textId="77777777" w:rsidR="00F75395" w:rsidRPr="00F75395" w:rsidRDefault="00F75395" w:rsidP="00F75395">
      <w:pPr>
        <w:numPr>
          <w:ilvl w:val="0"/>
          <w:numId w:val="19"/>
        </w:numPr>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 xml:space="preserve"> </w:t>
      </w:r>
      <w:r w:rsidRPr="00F75395">
        <w:rPr>
          <w:rFonts w:ascii="Century Gothic" w:eastAsia="PMingLiU" w:hAnsi="Century Gothic" w:cstheme="minorHAnsi"/>
          <w:color w:val="000000"/>
          <w:lang w:val="pl-PL" w:eastAsia="pl-PL"/>
        </w:rPr>
        <w:t xml:space="preserve">Czy Zamawiający wyrazi zgodę, aby kalkulując liczbę opakowań kalibratorów założyć, że kalibracja będzie wykonywana dopiero w sytuacji, kiedy kontrole jakości będą przekraczały dopuszczalne zakresy? Taka kalkulacja oparta na wiedzy i doświadczeniu wykonawcy pozwoli na bardziej ekonomiczne skalkulowanie oferty. </w:t>
      </w:r>
    </w:p>
    <w:p w14:paraId="53926CD0" w14:textId="544C602A" w:rsidR="00F75395" w:rsidRPr="00F75395" w:rsidRDefault="003F0EC9" w:rsidP="003F0EC9">
      <w:pPr>
        <w:ind w:right="423"/>
        <w:jc w:val="both"/>
        <w:rPr>
          <w:rFonts w:ascii="Century Gothic" w:eastAsia="PMingLiU" w:hAnsi="Century Gothic" w:cstheme="minorHAnsi"/>
          <w:b/>
          <w:bCs/>
          <w:color w:val="000000"/>
          <w:lang w:val="pl-PL" w:eastAsia="pl-PL"/>
        </w:rPr>
      </w:pPr>
      <w:r>
        <w:rPr>
          <w:rFonts w:ascii="Century Gothic" w:eastAsia="PMingLiU" w:hAnsi="Century Gothic" w:cstheme="minorHAnsi"/>
          <w:b/>
          <w:bCs/>
          <w:color w:val="000000"/>
          <w:lang w:val="pl-PL" w:eastAsia="pl-PL"/>
        </w:rPr>
        <w:t xml:space="preserve">Odpowiedź Zamawiającego: </w:t>
      </w:r>
      <w:r w:rsidR="00F75395" w:rsidRPr="00F75395">
        <w:rPr>
          <w:rFonts w:ascii="Century Gothic" w:eastAsia="PMingLiU" w:hAnsi="Century Gothic" w:cstheme="minorHAnsi"/>
          <w:b/>
          <w:bCs/>
          <w:color w:val="000000"/>
          <w:lang w:val="pl-PL" w:eastAsia="pl-PL"/>
        </w:rPr>
        <w:t>Zamawiający wyraża zgodę aby kalkulując liczbę opakowań kalibratorów założyć, że kalibracja będzie wykonywana w sytuacji, kiedy kontrole jakości będą przekraczały dopuszczalne zakresy, jak również przy każdej nowej serii odczynnika.</w:t>
      </w:r>
    </w:p>
    <w:p w14:paraId="4F59D4C7" w14:textId="77777777" w:rsidR="00F75395" w:rsidRPr="00F75395" w:rsidRDefault="00F75395" w:rsidP="00F75395">
      <w:pPr>
        <w:numPr>
          <w:ilvl w:val="0"/>
          <w:numId w:val="19"/>
        </w:numPr>
        <w:jc w:val="both"/>
        <w:rPr>
          <w:rFonts w:ascii="Century Gothic" w:eastAsia="PMingLiU" w:hAnsi="Century Gothic" w:cstheme="minorHAnsi"/>
          <w:lang w:val="pl-PL" w:eastAsia="ar-SA"/>
        </w:rPr>
      </w:pPr>
      <w:r w:rsidRPr="00F75395">
        <w:rPr>
          <w:rFonts w:ascii="Century Gothic" w:eastAsia="PMingLiU" w:hAnsi="Century Gothic" w:cstheme="minorHAnsi"/>
          <w:color w:val="000000"/>
          <w:lang w:val="pl-PL" w:eastAsia="pl-PL"/>
        </w:rPr>
        <w:t xml:space="preserve">Czy Zamawiający wyrazi zgodę, aby w przypadku testów wykonywanych w mniejszej ilości kalkulując ilość oferowanych odczynników można było zaoferować ich ilość zgodnie z rzeczywistą, opartą na doświadczeniu, a nie teoretyczną stabilnością odczynników na pokładzie analizatora?   Taka kalkulacja w przypadku testów wykonywanych w małych ilościach pozwoli na ekonomiczne skalkulowanie wartości oferty. </w:t>
      </w:r>
    </w:p>
    <w:p w14:paraId="4444B9DF" w14:textId="5B73852F" w:rsidR="00F75395" w:rsidRPr="00F75395" w:rsidRDefault="003F0EC9" w:rsidP="003F0EC9">
      <w:pPr>
        <w:ind w:right="423"/>
        <w:jc w:val="both"/>
        <w:rPr>
          <w:rFonts w:ascii="Century Gothic" w:eastAsia="PMingLiU" w:hAnsi="Century Gothic" w:cstheme="minorHAnsi"/>
          <w:b/>
          <w:bCs/>
          <w:color w:val="000000"/>
          <w:lang w:val="pl-PL" w:eastAsia="pl-PL"/>
        </w:rPr>
      </w:pPr>
      <w:r>
        <w:rPr>
          <w:rFonts w:ascii="Century Gothic" w:eastAsia="PMingLiU" w:hAnsi="Century Gothic" w:cstheme="minorHAnsi"/>
          <w:b/>
          <w:bCs/>
          <w:color w:val="000000"/>
          <w:lang w:val="pl-PL" w:eastAsia="pl-PL"/>
        </w:rPr>
        <w:t xml:space="preserve">Odpowiedź Zamawiającego: </w:t>
      </w:r>
      <w:r w:rsidR="00F75395" w:rsidRPr="00F75395">
        <w:rPr>
          <w:rFonts w:ascii="Century Gothic" w:eastAsia="PMingLiU" w:hAnsi="Century Gothic" w:cstheme="minorHAnsi"/>
          <w:b/>
          <w:bCs/>
          <w:color w:val="000000"/>
          <w:lang w:val="pl-PL" w:eastAsia="pl-PL"/>
        </w:rPr>
        <w:t>Zamawiający wyraża zgodę.</w:t>
      </w:r>
    </w:p>
    <w:p w14:paraId="38EBB75B" w14:textId="77777777" w:rsidR="00F75395" w:rsidRPr="00F75395" w:rsidRDefault="00F75395" w:rsidP="00F75395">
      <w:pPr>
        <w:numPr>
          <w:ilvl w:val="0"/>
          <w:numId w:val="19"/>
        </w:numPr>
        <w:jc w:val="both"/>
        <w:rPr>
          <w:rFonts w:ascii="Century Gothic" w:eastAsia="PMingLiU" w:hAnsi="Century Gothic" w:cstheme="minorHAnsi"/>
          <w:lang w:val="pl-PL" w:eastAsia="ar-SA"/>
        </w:rPr>
      </w:pPr>
      <w:r w:rsidRPr="00F75395">
        <w:rPr>
          <w:rFonts w:ascii="Century Gothic" w:hAnsi="Century Gothic" w:cstheme="minorHAnsi"/>
          <w:shd w:val="clear" w:color="auto" w:fill="FFFFFF"/>
          <w:lang w:val="pl-PL"/>
        </w:rPr>
        <w:t>Prosimy o potwierdzenie, że „</w:t>
      </w:r>
      <w:r w:rsidRPr="00F75395">
        <w:rPr>
          <w:rFonts w:ascii="Century Gothic" w:hAnsi="Century Gothic" w:cstheme="minorHAnsi"/>
          <w:lang w:val="pl-PL"/>
        </w:rPr>
        <w:t>Wydajność analizatora minimum 100 analiz na godzinę” oznacza, że oferowany analizator powinien mieć maksymalną teoretyczną wydajność nie mniejszą niż 100 oznaczeń na godzinę, zgodnie z materiałami marketingowymi producentów analizatorów.</w:t>
      </w:r>
    </w:p>
    <w:p w14:paraId="45E5F6A0" w14:textId="15BE3528" w:rsidR="00F75395" w:rsidRPr="00F75395" w:rsidRDefault="003F0EC9" w:rsidP="003F0EC9">
      <w:pPr>
        <w:jc w:val="both"/>
        <w:rPr>
          <w:rFonts w:ascii="Century Gothic" w:eastAsia="PMingLiU" w:hAnsi="Century Gothic" w:cstheme="minorHAnsi"/>
          <w:b/>
          <w:bCs/>
          <w:lang w:val="pl-PL" w:eastAsia="ar-SA"/>
        </w:rPr>
      </w:pPr>
      <w:bookmarkStart w:id="2" w:name="_Hlk117622545"/>
      <w:r>
        <w:rPr>
          <w:rFonts w:ascii="Century Gothic" w:hAnsi="Century Gothic" w:cstheme="minorHAnsi"/>
          <w:b/>
          <w:bCs/>
          <w:lang w:val="pl-PL"/>
        </w:rPr>
        <w:t xml:space="preserve">Odpowiedź Zamawiającego: </w:t>
      </w:r>
      <w:bookmarkEnd w:id="2"/>
      <w:r w:rsidR="00F75395" w:rsidRPr="00F75395">
        <w:rPr>
          <w:rFonts w:ascii="Century Gothic" w:hAnsi="Century Gothic" w:cstheme="minorHAnsi"/>
          <w:b/>
          <w:bCs/>
          <w:lang w:val="pl-PL"/>
        </w:rPr>
        <w:t>Zamawiający potwierdza.</w:t>
      </w:r>
    </w:p>
    <w:p w14:paraId="2233266D" w14:textId="77777777" w:rsidR="00F75395" w:rsidRPr="00F75395" w:rsidRDefault="00F75395" w:rsidP="00F75395">
      <w:pPr>
        <w:numPr>
          <w:ilvl w:val="0"/>
          <w:numId w:val="19"/>
        </w:numPr>
        <w:jc w:val="both"/>
        <w:rPr>
          <w:rFonts w:ascii="Century Gothic" w:eastAsia="PMingLiU" w:hAnsi="Century Gothic" w:cstheme="minorHAnsi"/>
          <w:lang w:val="pl-PL" w:eastAsia="ar-SA"/>
        </w:rPr>
      </w:pPr>
      <w:r w:rsidRPr="00F75395">
        <w:rPr>
          <w:rFonts w:ascii="Century Gothic" w:eastAsia="PMingLiU" w:hAnsi="Century Gothic" w:cstheme="minorHAnsi"/>
          <w:color w:val="000000"/>
          <w:lang w:val="pl-PL" w:eastAsia="pl-PL"/>
        </w:rPr>
        <w:lastRenderedPageBreak/>
        <w:t>Czy przez zapis „Chłodzone miejsca odczynnikowe” Zamawiający rozumie, że odczynniki na pokładzie powinny być przechowywane w przedziale chłodzonym do temperatury lodówki?</w:t>
      </w:r>
    </w:p>
    <w:p w14:paraId="1F55F652" w14:textId="597AFE70" w:rsidR="00F75395" w:rsidRPr="00F75395" w:rsidRDefault="003F0EC9" w:rsidP="003F0EC9">
      <w:pPr>
        <w:jc w:val="both"/>
        <w:rPr>
          <w:rFonts w:ascii="Century Gothic" w:eastAsia="PMingLiU" w:hAnsi="Century Gothic" w:cstheme="minorHAnsi"/>
          <w:b/>
          <w:bCs/>
          <w:lang w:val="pl-PL" w:eastAsia="ar-SA"/>
        </w:rPr>
      </w:pPr>
      <w:r>
        <w:rPr>
          <w:rFonts w:ascii="Century Gothic" w:hAnsi="Century Gothic" w:cstheme="minorHAnsi"/>
          <w:b/>
          <w:bCs/>
          <w:lang w:val="pl-PL"/>
        </w:rPr>
        <w:t xml:space="preserve">Odpowiedź Zamawiającego: </w:t>
      </w:r>
      <w:r w:rsidR="00F75395" w:rsidRPr="00F75395">
        <w:rPr>
          <w:rFonts w:ascii="Century Gothic" w:eastAsia="PMingLiU" w:hAnsi="Century Gothic" w:cstheme="minorHAnsi"/>
          <w:b/>
          <w:bCs/>
          <w:color w:val="000000"/>
          <w:lang w:val="pl-PL" w:eastAsia="pl-PL"/>
        </w:rPr>
        <w:t>Zamawiający potwierdza.</w:t>
      </w:r>
    </w:p>
    <w:p w14:paraId="3FD76FA5" w14:textId="77777777" w:rsidR="00F75395" w:rsidRPr="00F75395" w:rsidRDefault="00F75395" w:rsidP="00F75395">
      <w:pPr>
        <w:numPr>
          <w:ilvl w:val="0"/>
          <w:numId w:val="19"/>
        </w:numPr>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Czy przez zapis „</w:t>
      </w:r>
      <w:r w:rsidRPr="00F75395">
        <w:rPr>
          <w:rFonts w:ascii="Century Gothic" w:eastAsia="PMingLiU" w:hAnsi="Century Gothic" w:cstheme="minorHAnsi"/>
          <w:i/>
          <w:iCs/>
          <w:lang w:val="pl-PL" w:eastAsia="ar-SA"/>
        </w:rPr>
        <w:t xml:space="preserve">Autoryzowany serwis z możliwością świadczenia usług serwisowych przez co najmniej ośmiu inżynierów na terenie Polski” </w:t>
      </w:r>
      <w:r w:rsidRPr="00F75395">
        <w:rPr>
          <w:rFonts w:ascii="Century Gothic" w:eastAsia="PMingLiU" w:hAnsi="Century Gothic" w:cstheme="minorHAnsi"/>
          <w:lang w:val="pl-PL" w:eastAsia="ar-SA"/>
        </w:rPr>
        <w:t>Zamawiający wymaga autoryzowanego serwisu producenta analizatora.</w:t>
      </w:r>
    </w:p>
    <w:p w14:paraId="46E2EE33" w14:textId="78B9CD66" w:rsidR="00F75395" w:rsidRPr="00F75395" w:rsidRDefault="003F0EC9" w:rsidP="003F0EC9">
      <w:pPr>
        <w:jc w:val="both"/>
        <w:rPr>
          <w:rFonts w:ascii="Century Gothic" w:eastAsia="PMingLiU" w:hAnsi="Century Gothic" w:cstheme="minorHAnsi"/>
          <w:b/>
          <w:bCs/>
          <w:lang w:val="pl-PL" w:eastAsia="ar-SA"/>
        </w:rPr>
      </w:pPr>
      <w:r>
        <w:rPr>
          <w:rFonts w:ascii="Century Gothic" w:hAnsi="Century Gothic" w:cstheme="minorHAnsi"/>
          <w:b/>
          <w:bCs/>
          <w:lang w:val="pl-PL"/>
        </w:rPr>
        <w:t xml:space="preserve">Odpowiedź Zamawiającego: </w:t>
      </w:r>
      <w:r w:rsidR="00F75395" w:rsidRPr="00F75395">
        <w:rPr>
          <w:rFonts w:ascii="Century Gothic" w:eastAsia="PMingLiU" w:hAnsi="Century Gothic" w:cstheme="minorHAnsi"/>
          <w:b/>
          <w:bCs/>
          <w:lang w:val="pl-PL" w:eastAsia="ar-SA"/>
        </w:rPr>
        <w:t>Zamawiający wymaga autoryzowanego serwisu producenta analizatora.</w:t>
      </w:r>
    </w:p>
    <w:p w14:paraId="0AD8EB87" w14:textId="77777777" w:rsidR="00F75395" w:rsidRPr="00F75395" w:rsidRDefault="00F75395" w:rsidP="00F75395">
      <w:pPr>
        <w:numPr>
          <w:ilvl w:val="0"/>
          <w:numId w:val="19"/>
        </w:numPr>
        <w:spacing w:line="276" w:lineRule="auto"/>
        <w:jc w:val="both"/>
        <w:rPr>
          <w:rFonts w:ascii="Century Gothic" w:hAnsi="Century Gothic" w:cstheme="minorHAnsi"/>
          <w:bCs/>
          <w:color w:val="000000"/>
          <w:lang w:val="pl-PL"/>
        </w:rPr>
      </w:pPr>
      <w:r w:rsidRPr="00F75395">
        <w:rPr>
          <w:rFonts w:ascii="Century Gothic" w:hAnsi="Century Gothic" w:cstheme="minorHAnsi"/>
          <w:bCs/>
          <w:color w:val="000000"/>
          <w:lang w:val="pl-PL"/>
        </w:rPr>
        <w:t>Czy Zamawiający wymaga, aby dla oferowanego analizatora była wyodrębniona grupa metodyczna dla min. 20 aparatów w kontroli COBJwDL, potwierdzona stosownym oświadczeniem wystawionym przez COBJwDL w Łodzi?</w:t>
      </w:r>
    </w:p>
    <w:p w14:paraId="3ED05B15" w14:textId="0B09C8DB" w:rsidR="00F75395" w:rsidRPr="00F75395" w:rsidRDefault="003F0EC9" w:rsidP="003F0EC9">
      <w:pPr>
        <w:spacing w:line="276" w:lineRule="auto"/>
        <w:jc w:val="both"/>
        <w:rPr>
          <w:rFonts w:ascii="Century Gothic" w:hAnsi="Century Gothic" w:cstheme="minorHAnsi"/>
          <w:b/>
          <w:color w:val="000000"/>
          <w:lang w:val="pl-PL"/>
        </w:rPr>
      </w:pPr>
      <w:r>
        <w:rPr>
          <w:rFonts w:ascii="Century Gothic" w:hAnsi="Century Gothic" w:cstheme="minorHAnsi"/>
          <w:b/>
          <w:bCs/>
          <w:lang w:val="pl-PL"/>
        </w:rPr>
        <w:t xml:space="preserve">Odpowiedź Zamawiającego: </w:t>
      </w:r>
      <w:r w:rsidR="00F75395" w:rsidRPr="00F75395">
        <w:rPr>
          <w:rFonts w:ascii="Century Gothic" w:hAnsi="Century Gothic" w:cstheme="minorHAnsi"/>
          <w:b/>
          <w:color w:val="000000"/>
          <w:lang w:val="pl-PL"/>
        </w:rPr>
        <w:t>Zamawiający dopuszcza, nie wymaga.</w:t>
      </w:r>
    </w:p>
    <w:p w14:paraId="5A430194" w14:textId="77777777" w:rsidR="00F75395" w:rsidRPr="00F75395" w:rsidRDefault="00F75395" w:rsidP="00F75395">
      <w:pPr>
        <w:pStyle w:val="Akapitzlist"/>
        <w:numPr>
          <w:ilvl w:val="0"/>
          <w:numId w:val="19"/>
        </w:numPr>
        <w:jc w:val="both"/>
        <w:rPr>
          <w:rFonts w:ascii="Century Gothic" w:eastAsia="PMingLiU" w:hAnsi="Century Gothic" w:cstheme="minorHAnsi"/>
          <w:sz w:val="20"/>
          <w:szCs w:val="20"/>
        </w:rPr>
      </w:pPr>
      <w:r w:rsidRPr="00F75395">
        <w:rPr>
          <w:rFonts w:ascii="Century Gothic" w:eastAsia="PMingLiU" w:hAnsi="Century Gothic" w:cstheme="minorHAnsi"/>
          <w:sz w:val="20"/>
          <w:szCs w:val="20"/>
        </w:rPr>
        <w:t>W związku z wymaganiem zaoferowania odczynnika do wykonania oznaczenia Troponina I wysokoczułej prosimy o podanie informacji jakiego czasu otrzymania wyniku, zgodnie z lokalnymi procedurami, Zamawiający oczekuje dla powyższego testu?</w:t>
      </w:r>
    </w:p>
    <w:p w14:paraId="57A07982" w14:textId="496EF144" w:rsidR="00F75395" w:rsidRPr="003F0EC9" w:rsidRDefault="003F0EC9" w:rsidP="003F0EC9">
      <w:pPr>
        <w:jc w:val="both"/>
        <w:rPr>
          <w:rFonts w:ascii="Century Gothic" w:eastAsia="PMingLiU" w:hAnsi="Century Gothic" w:cstheme="minorHAnsi"/>
          <w:b/>
          <w:bCs/>
        </w:rPr>
      </w:pPr>
      <w:r>
        <w:rPr>
          <w:rFonts w:ascii="Century Gothic" w:hAnsi="Century Gothic" w:cstheme="minorHAnsi"/>
          <w:b/>
          <w:bCs/>
          <w:lang w:val="pl-PL"/>
        </w:rPr>
        <w:t xml:space="preserve">Odpowiedź Zamawiającego: </w:t>
      </w:r>
      <w:r w:rsidR="00F75395" w:rsidRPr="003F0EC9">
        <w:rPr>
          <w:rFonts w:ascii="Century Gothic" w:eastAsia="PMingLiU" w:hAnsi="Century Gothic" w:cstheme="minorHAnsi"/>
          <w:b/>
          <w:bCs/>
        </w:rPr>
        <w:t>Zamawiający oczekuje aby czas wykonania oznaczenia był poniżej 20 minut.</w:t>
      </w:r>
    </w:p>
    <w:p w14:paraId="42625BE6" w14:textId="77777777" w:rsidR="00F75395" w:rsidRPr="00F75395" w:rsidRDefault="00F75395" w:rsidP="00F75395">
      <w:pPr>
        <w:pStyle w:val="Akapitzlist"/>
        <w:numPr>
          <w:ilvl w:val="0"/>
          <w:numId w:val="19"/>
        </w:numPr>
        <w:jc w:val="both"/>
        <w:rPr>
          <w:rFonts w:ascii="Century Gothic" w:eastAsia="PMingLiU" w:hAnsi="Century Gothic" w:cstheme="minorHAnsi"/>
          <w:sz w:val="20"/>
          <w:szCs w:val="20"/>
        </w:rPr>
      </w:pPr>
      <w:r w:rsidRPr="00F75395">
        <w:rPr>
          <w:rFonts w:ascii="Century Gothic" w:eastAsia="PMingLiU" w:hAnsi="Century Gothic" w:cstheme="minorHAnsi"/>
          <w:sz w:val="20"/>
          <w:szCs w:val="20"/>
        </w:rPr>
        <w:t xml:space="preserve">Prosimy o potwierdzenie, że Zamawiający zgodnie z aktualnymi wymaganiami towarzystw kardiologicznych wymaga zaoferowania troponiny oznaczanej metodą wysokoczułą z wyznaczonymi                    w ulotkach odczynnikowych wartościami 99 percentyla oddzielnie dla kobiet i mężczyzn przy nieprecyzyjności &lt;= 10% na poziomie oraz z opracowanym i zwalidowanym dla oferowanego testu szybkim jednogodzinnym algorytmem diagnostyki zawału mięśnia sercowego. </w:t>
      </w:r>
    </w:p>
    <w:p w14:paraId="526C6111" w14:textId="5AD69AE8" w:rsidR="00F75395" w:rsidRPr="003F0EC9" w:rsidRDefault="003F0EC9" w:rsidP="003F0EC9">
      <w:pPr>
        <w:jc w:val="both"/>
        <w:rPr>
          <w:rFonts w:ascii="Century Gothic" w:eastAsia="PMingLiU" w:hAnsi="Century Gothic" w:cstheme="minorHAnsi"/>
          <w:b/>
          <w:bCs/>
        </w:rPr>
      </w:pPr>
      <w:r>
        <w:rPr>
          <w:rFonts w:ascii="Century Gothic" w:hAnsi="Century Gothic" w:cstheme="minorHAnsi"/>
          <w:b/>
          <w:bCs/>
          <w:lang w:val="pl-PL"/>
        </w:rPr>
        <w:t xml:space="preserve">Odpowiedź Zamawiającego: </w:t>
      </w:r>
      <w:r w:rsidR="00F75395" w:rsidRPr="003F0EC9">
        <w:rPr>
          <w:rFonts w:ascii="Century Gothic" w:eastAsia="PMingLiU" w:hAnsi="Century Gothic" w:cstheme="minorHAnsi"/>
          <w:b/>
          <w:bCs/>
        </w:rPr>
        <w:t>Zamawiający potwierdza.</w:t>
      </w:r>
    </w:p>
    <w:p w14:paraId="22D4B334" w14:textId="77777777" w:rsidR="00F75395" w:rsidRPr="00F75395" w:rsidRDefault="00F75395" w:rsidP="00F75395">
      <w:pPr>
        <w:pStyle w:val="Akapitzlist"/>
        <w:numPr>
          <w:ilvl w:val="0"/>
          <w:numId w:val="19"/>
        </w:numPr>
        <w:jc w:val="both"/>
        <w:rPr>
          <w:rFonts w:ascii="Century Gothic" w:eastAsia="PMingLiU" w:hAnsi="Century Gothic" w:cstheme="minorHAnsi"/>
          <w:sz w:val="20"/>
          <w:szCs w:val="20"/>
        </w:rPr>
      </w:pPr>
      <w:r w:rsidRPr="00F75395">
        <w:rPr>
          <w:rFonts w:ascii="Century Gothic" w:eastAsia="PMingLiU" w:hAnsi="Century Gothic" w:cstheme="minorHAnsi"/>
          <w:sz w:val="20"/>
          <w:szCs w:val="20"/>
        </w:rPr>
        <w:t>W związku z zapisem „Wszystkie oferowane odczynniki w stanie płynnym gotowe do natychmiastowego użycia, bez konieczności ich manualnego przygotowania Zamawiający oczekuje, że wszystkie zaoferowane odczynniki, odczynniki dodatkowe, oraz płyny pomocnicze i bufory były płynne gotowe do natychmiastowego użycia.</w:t>
      </w:r>
    </w:p>
    <w:p w14:paraId="54EB8631" w14:textId="21409CB8" w:rsidR="00F75395" w:rsidRPr="003F0EC9" w:rsidRDefault="003F0EC9" w:rsidP="003F0EC9">
      <w:pPr>
        <w:jc w:val="both"/>
        <w:rPr>
          <w:rFonts w:ascii="Century Gothic" w:eastAsia="PMingLiU" w:hAnsi="Century Gothic" w:cstheme="minorHAnsi"/>
          <w:b/>
          <w:bCs/>
        </w:rPr>
      </w:pPr>
      <w:r>
        <w:rPr>
          <w:rFonts w:ascii="Century Gothic" w:hAnsi="Century Gothic" w:cstheme="minorHAnsi"/>
          <w:b/>
          <w:bCs/>
          <w:lang w:val="pl-PL"/>
        </w:rPr>
        <w:t xml:space="preserve">Odpowiedź Zamawiającego: </w:t>
      </w:r>
      <w:r w:rsidR="00F75395" w:rsidRPr="003F0EC9">
        <w:rPr>
          <w:rFonts w:ascii="Century Gothic" w:eastAsia="PMingLiU" w:hAnsi="Century Gothic" w:cstheme="minorHAnsi"/>
          <w:b/>
          <w:bCs/>
        </w:rPr>
        <w:t>Zamawiający oczekuje, że wszystkie zaoferowane odczynniki, odczynniki dodatkowe, oraz płyny pomocnicze i bufory będą płynne gotowe do natychmiastowego użycia.</w:t>
      </w:r>
    </w:p>
    <w:p w14:paraId="77B9B8AA" w14:textId="77777777" w:rsidR="00F75395" w:rsidRPr="00F75395" w:rsidRDefault="00F75395" w:rsidP="00F75395">
      <w:pPr>
        <w:pStyle w:val="Akapitzlist"/>
        <w:numPr>
          <w:ilvl w:val="0"/>
          <w:numId w:val="19"/>
        </w:numPr>
        <w:jc w:val="both"/>
        <w:rPr>
          <w:rFonts w:ascii="Century Gothic" w:eastAsia="PMingLiU" w:hAnsi="Century Gothic" w:cstheme="minorHAnsi"/>
          <w:sz w:val="20"/>
          <w:szCs w:val="20"/>
        </w:rPr>
      </w:pPr>
      <w:r w:rsidRPr="00F75395">
        <w:rPr>
          <w:rFonts w:ascii="Century Gothic" w:hAnsi="Century Gothic" w:cstheme="minorHAnsi"/>
          <w:sz w:val="20"/>
          <w:szCs w:val="20"/>
        </w:rPr>
        <w:t>Czy Zamawiający dopuści możliwość zaoferowania analizatora z możliwością jednoczesnego wstawienia na pokład 60 próbek badanych w probówkach pierwotnych z zastosowaniem kodów kreskowych?</w:t>
      </w:r>
    </w:p>
    <w:p w14:paraId="2AEE4393" w14:textId="56390625" w:rsidR="00F75395" w:rsidRPr="003F0EC9" w:rsidRDefault="003F0EC9" w:rsidP="003F0EC9">
      <w:pPr>
        <w:ind w:right="423"/>
        <w:jc w:val="both"/>
        <w:rPr>
          <w:rFonts w:ascii="Century Gothic" w:eastAsia="PMingLiU" w:hAnsi="Century Gothic" w:cs="Calibri"/>
          <w:b/>
          <w:bCs/>
        </w:rPr>
      </w:pPr>
      <w:r>
        <w:rPr>
          <w:rFonts w:ascii="Century Gothic" w:hAnsi="Century Gothic" w:cstheme="minorHAnsi"/>
          <w:b/>
          <w:bCs/>
          <w:lang w:val="pl-PL"/>
        </w:rPr>
        <w:t xml:space="preserve">Odpowiedź Zamawiającego: </w:t>
      </w:r>
      <w:r w:rsidR="00F75395" w:rsidRPr="003F0EC9">
        <w:rPr>
          <w:rFonts w:ascii="Century Gothic" w:hAnsi="Century Gothic" w:cstheme="minorHAnsi"/>
          <w:b/>
          <w:bCs/>
        </w:rPr>
        <w:t>Zamawiający dopuszcza.</w:t>
      </w:r>
    </w:p>
    <w:p w14:paraId="67A9485D" w14:textId="77777777" w:rsidR="00F75395" w:rsidRPr="00F75395" w:rsidRDefault="00F75395" w:rsidP="00F75395">
      <w:pPr>
        <w:pStyle w:val="Akapitzlist"/>
        <w:numPr>
          <w:ilvl w:val="0"/>
          <w:numId w:val="19"/>
        </w:numPr>
        <w:jc w:val="both"/>
        <w:rPr>
          <w:rFonts w:ascii="Century Gothic" w:eastAsia="PMingLiU" w:hAnsi="Century Gothic" w:cstheme="minorHAnsi"/>
          <w:sz w:val="20"/>
          <w:szCs w:val="20"/>
        </w:rPr>
      </w:pPr>
      <w:r w:rsidRPr="00F75395">
        <w:rPr>
          <w:rFonts w:ascii="Century Gothic" w:eastAsia="PMingLiU" w:hAnsi="Century Gothic" w:cstheme="minorHAnsi"/>
          <w:sz w:val="20"/>
          <w:szCs w:val="20"/>
        </w:rPr>
        <w:t>W związku z zapisem „Możliwość dostawiania próbek i odczynników w trakcie pracy aparatu bez konieczności wprowadzania go w stan pauzy (stand by), prosimy o potwierdzenie, że Zamawiający wymaga aby odczynniki po wstawieniu na pokład aparatu umożliwiały natychmiastowe rozpoczęcie wykonywania badań, bez konieczności zużywania dodatkowego czasu na doprowadzania odczynników do temperatury wymaganej przez producenta, oraz procesu mieszania odczynników.</w:t>
      </w:r>
    </w:p>
    <w:p w14:paraId="6449FBE3" w14:textId="6A11E872" w:rsidR="00F75395" w:rsidRPr="003F0EC9" w:rsidRDefault="003F0EC9" w:rsidP="003F0EC9">
      <w:pPr>
        <w:jc w:val="both"/>
        <w:rPr>
          <w:rFonts w:ascii="Century Gothic" w:eastAsia="PMingLiU" w:hAnsi="Century Gothic" w:cstheme="minorHAnsi"/>
          <w:b/>
          <w:bCs/>
        </w:rPr>
      </w:pPr>
      <w:r>
        <w:rPr>
          <w:rFonts w:ascii="Century Gothic" w:hAnsi="Century Gothic" w:cstheme="minorHAnsi"/>
          <w:b/>
          <w:bCs/>
          <w:lang w:val="pl-PL"/>
        </w:rPr>
        <w:t xml:space="preserve">Odpowiedź Zamawiającego: </w:t>
      </w:r>
      <w:r w:rsidR="00F75395" w:rsidRPr="003F0EC9">
        <w:rPr>
          <w:rFonts w:ascii="Century Gothic" w:eastAsia="PMingLiU" w:hAnsi="Century Gothic" w:cstheme="minorHAnsi"/>
          <w:b/>
          <w:bCs/>
        </w:rPr>
        <w:t>Zamawiający wymaga aby odczynniki po wstawieniu na pokład aparatu umożliwiały natychmiastowe rozpoczęcie wykonywania badań, bez konieczności zużywania dodatkowego czasu na doprowadzania odczynników do temperatury wymaganej przez producenta, oraz procesu mieszania odczynników.</w:t>
      </w:r>
    </w:p>
    <w:p w14:paraId="7B1ADF80" w14:textId="77777777" w:rsidR="00F75395" w:rsidRPr="00F75395" w:rsidRDefault="00F75395" w:rsidP="00F75395">
      <w:pPr>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 xml:space="preserve">  </w:t>
      </w:r>
      <w:r w:rsidRPr="00F75395">
        <w:rPr>
          <w:rFonts w:ascii="Century Gothic" w:eastAsia="PMingLiU" w:hAnsi="Century Gothic" w:cstheme="minorHAnsi"/>
          <w:b/>
          <w:lang w:val="pl-PL" w:eastAsia="ar-SA"/>
        </w:rPr>
        <w:t>Pytania do umowy:</w:t>
      </w:r>
    </w:p>
    <w:p w14:paraId="50FD33E0" w14:textId="5B70C6DB" w:rsidR="00F75395" w:rsidRDefault="00F75395" w:rsidP="003F0EC9">
      <w:pPr>
        <w:numPr>
          <w:ilvl w:val="0"/>
          <w:numId w:val="19"/>
        </w:numPr>
        <w:shd w:val="clear" w:color="auto" w:fill="FFFFFF" w:themeFill="background1"/>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 xml:space="preserve">§2 ust.7 – Czy Zamawiający wyraża zgodę na modyfikację na: „…przysługuje prawo dokonania zakupu zamówionych odczynników u innego dostawcy Wykonawca zostanie obciążony różnicą kosztów.”? </w:t>
      </w:r>
    </w:p>
    <w:p w14:paraId="1089AB3C" w14:textId="462241BC" w:rsidR="003F0EC9" w:rsidRPr="003F0EC9" w:rsidRDefault="003F0EC9" w:rsidP="003F0EC9">
      <w:pPr>
        <w:shd w:val="clear" w:color="auto" w:fill="FFFFFF" w:themeFill="background1"/>
        <w:ind w:left="66"/>
        <w:jc w:val="both"/>
        <w:rPr>
          <w:rFonts w:ascii="Century Gothic" w:eastAsia="PMingLiU" w:hAnsi="Century Gothic" w:cstheme="minorHAnsi"/>
          <w:b/>
          <w:bCs/>
          <w:lang w:val="pl-PL" w:eastAsia="ar-SA"/>
        </w:rPr>
      </w:pPr>
      <w:r w:rsidRPr="003F0EC9">
        <w:rPr>
          <w:rFonts w:ascii="Century Gothic" w:eastAsia="PMingLiU" w:hAnsi="Century Gothic" w:cstheme="minorHAnsi"/>
          <w:b/>
          <w:bCs/>
          <w:lang w:val="pl-PL" w:eastAsia="ar-SA"/>
        </w:rPr>
        <w:t>Odpowiedź Zamawiającego: Zgodnie z SIWZ</w:t>
      </w:r>
    </w:p>
    <w:p w14:paraId="71987607" w14:textId="77777777" w:rsidR="00F75395" w:rsidRPr="00F75395" w:rsidRDefault="00F75395" w:rsidP="00F75395">
      <w:pPr>
        <w:numPr>
          <w:ilvl w:val="0"/>
          <w:numId w:val="19"/>
        </w:numPr>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 xml:space="preserve">§2 ust.13 – Czy Zamawiający wyraża zgodę na modyfikację – „W przypadku wystąpienia dłuższej awarii, tj. powyżej 12 h Wykonawca zapewni możliwość wykonywania niezbędnych badań w innym laboratorium całodobowym znajdującym się w pobliżu siedziby Zamawiającego. Wykonawca zostanie obciążony różnicą kosztów wykonania badania. (po podpisaniu umowy należy podać dane tego laboratorium).” i odpowiednią modyfikację w załączniku nr 3ba? Uzasadnienie -Wykonawca nie może pokrywać całkowitych kosztów wykonania badań. </w:t>
      </w:r>
    </w:p>
    <w:p w14:paraId="00F4EA00" w14:textId="633988E3" w:rsidR="00F75395" w:rsidRPr="00F75395" w:rsidRDefault="003F0EC9" w:rsidP="003F0EC9">
      <w:pPr>
        <w:ind w:left="66"/>
        <w:jc w:val="both"/>
        <w:rPr>
          <w:rFonts w:ascii="Century Gothic" w:eastAsia="PMingLiU" w:hAnsi="Century Gothic" w:cstheme="minorHAnsi"/>
          <w:b/>
          <w:bCs/>
          <w:lang w:val="pl-PL" w:eastAsia="ar-SA"/>
        </w:rPr>
      </w:pPr>
      <w:r>
        <w:rPr>
          <w:rFonts w:ascii="Century Gothic" w:hAnsi="Century Gothic" w:cstheme="minorHAnsi"/>
          <w:b/>
          <w:bCs/>
          <w:lang w:val="pl-PL"/>
        </w:rPr>
        <w:t xml:space="preserve">Odpowiedź Zamawiającego: </w:t>
      </w:r>
      <w:r w:rsidR="00F75395" w:rsidRPr="00F75395">
        <w:rPr>
          <w:rFonts w:ascii="Century Gothic" w:eastAsia="PMingLiU" w:hAnsi="Century Gothic" w:cstheme="minorHAnsi"/>
          <w:b/>
          <w:bCs/>
          <w:lang w:val="pl-PL" w:eastAsia="ar-SA"/>
        </w:rPr>
        <w:t>Zgodnie z SIWZ</w:t>
      </w:r>
    </w:p>
    <w:p w14:paraId="4EC1B46D" w14:textId="77777777" w:rsidR="00F75395" w:rsidRPr="00F75395" w:rsidRDefault="00F75395" w:rsidP="00F75395">
      <w:pPr>
        <w:ind w:left="426"/>
        <w:jc w:val="both"/>
        <w:rPr>
          <w:rFonts w:ascii="Century Gothic" w:eastAsia="PMingLiU" w:hAnsi="Century Gothic" w:cstheme="minorHAnsi"/>
          <w:lang w:val="pl-PL" w:eastAsia="ar-SA"/>
        </w:rPr>
      </w:pPr>
    </w:p>
    <w:p w14:paraId="78339CCD" w14:textId="77777777" w:rsidR="00F75395" w:rsidRPr="00F75395" w:rsidRDefault="00F75395" w:rsidP="00F75395">
      <w:pPr>
        <w:numPr>
          <w:ilvl w:val="0"/>
          <w:numId w:val="19"/>
        </w:numPr>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 xml:space="preserve">§2 ust.13 Czy Zamawiający wyraża zgodę na modyfikację – „…powyżej 24h…” i odpowiednią modyfikację w załączniku nr 3b? </w:t>
      </w:r>
    </w:p>
    <w:p w14:paraId="6F135CA8" w14:textId="7F04CE7A" w:rsidR="00F75395" w:rsidRPr="00F75395" w:rsidRDefault="003F0EC9" w:rsidP="003F0EC9">
      <w:pPr>
        <w:ind w:left="66"/>
        <w:jc w:val="both"/>
        <w:rPr>
          <w:rFonts w:ascii="Century Gothic" w:eastAsia="PMingLiU" w:hAnsi="Century Gothic" w:cstheme="minorHAnsi"/>
          <w:b/>
          <w:bCs/>
          <w:lang w:val="pl-PL" w:eastAsia="ar-SA"/>
        </w:rPr>
      </w:pPr>
      <w:bookmarkStart w:id="3" w:name="_Hlk117622795"/>
      <w:r>
        <w:rPr>
          <w:rFonts w:ascii="Century Gothic" w:hAnsi="Century Gothic" w:cstheme="minorHAnsi"/>
          <w:b/>
          <w:bCs/>
          <w:lang w:val="pl-PL"/>
        </w:rPr>
        <w:t xml:space="preserve">Odpowiedź Zamawiającego: </w:t>
      </w:r>
      <w:r w:rsidR="00F75395" w:rsidRPr="00F75395">
        <w:rPr>
          <w:rFonts w:ascii="Century Gothic" w:eastAsia="PMingLiU" w:hAnsi="Century Gothic" w:cstheme="minorHAnsi"/>
          <w:b/>
          <w:bCs/>
          <w:lang w:val="pl-PL" w:eastAsia="ar-SA"/>
        </w:rPr>
        <w:t>Zgodnie z SIWZ</w:t>
      </w:r>
    </w:p>
    <w:bookmarkEnd w:id="3"/>
    <w:p w14:paraId="54D6805B" w14:textId="734B3513" w:rsidR="00F75395" w:rsidRDefault="00F75395" w:rsidP="003F0EC9">
      <w:pPr>
        <w:numPr>
          <w:ilvl w:val="0"/>
          <w:numId w:val="19"/>
        </w:numPr>
        <w:shd w:val="clear" w:color="auto" w:fill="FFFFFF" w:themeFill="background1"/>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lastRenderedPageBreak/>
        <w:t xml:space="preserve">§2 ust.15 – Czy Zamawiający wyraża zgodę na modyfikację: Trzy kolejne naprawy dotyczące tego samego elementu zobowiązują wykonawcę do wstawienia w pełni sprawnego analizatora o tych samych parametrach.”? </w:t>
      </w:r>
    </w:p>
    <w:p w14:paraId="27401F80" w14:textId="1DAC09C4" w:rsidR="003F0EC9" w:rsidRPr="003F0EC9" w:rsidRDefault="003F0EC9" w:rsidP="003F0EC9">
      <w:pPr>
        <w:shd w:val="clear" w:color="auto" w:fill="FFFFFF" w:themeFill="background1"/>
        <w:ind w:left="66"/>
        <w:jc w:val="both"/>
        <w:rPr>
          <w:rFonts w:ascii="Century Gothic" w:eastAsia="PMingLiU" w:hAnsi="Century Gothic" w:cstheme="minorHAnsi"/>
          <w:b/>
          <w:bCs/>
          <w:lang w:val="pl-PL" w:eastAsia="ar-SA"/>
        </w:rPr>
      </w:pPr>
      <w:r w:rsidRPr="003F0EC9">
        <w:rPr>
          <w:rFonts w:ascii="Century Gothic" w:eastAsia="PMingLiU" w:hAnsi="Century Gothic" w:cstheme="minorHAnsi"/>
          <w:b/>
          <w:bCs/>
          <w:lang w:val="pl-PL" w:eastAsia="ar-SA"/>
        </w:rPr>
        <w:t>Odpowiedź Zamawiającego: Zgodnie z SIWZ</w:t>
      </w:r>
    </w:p>
    <w:p w14:paraId="44070F7B" w14:textId="71C667FD" w:rsidR="00F75395" w:rsidRDefault="00F75395" w:rsidP="003F0EC9">
      <w:pPr>
        <w:numPr>
          <w:ilvl w:val="0"/>
          <w:numId w:val="19"/>
        </w:numPr>
        <w:shd w:val="clear" w:color="auto" w:fill="FFFFFF" w:themeFill="background1"/>
        <w:ind w:left="426"/>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§4 ust. 1d – Czy Zamawiający wyraża zgodę na modyfikację na: „Wykonawca jest zobowiązany do zapłaty kary umownej w przypadku odstąpienia od umowy przez Zamawiającego z przyczyn leżących po stronie Wykonawcy w wysokości 20 % wartości niezrealizowanej części umowy brutto.”? Uzasadnienie: W przypadku rozwiązania umowy na etapie np. zrealizowania umowy w 90%, kara ta winna być liczona od części, której Wykonawca nie zrealizował. Kara liczona od wartości całej umowy, staje się wówczas nieadekwatna do ewentualnego uchybienia Wykonawcy.</w:t>
      </w:r>
    </w:p>
    <w:p w14:paraId="6FF39A8B" w14:textId="77777777" w:rsidR="003F0EC9" w:rsidRPr="003F0EC9" w:rsidRDefault="003F0EC9" w:rsidP="003F0EC9">
      <w:pPr>
        <w:shd w:val="clear" w:color="auto" w:fill="FFFFFF" w:themeFill="background1"/>
        <w:jc w:val="both"/>
        <w:rPr>
          <w:rFonts w:ascii="Century Gothic" w:eastAsia="PMingLiU" w:hAnsi="Century Gothic" w:cstheme="minorHAnsi"/>
          <w:lang w:val="pl-PL" w:eastAsia="ar-SA"/>
        </w:rPr>
      </w:pPr>
      <w:r w:rsidRPr="003F0EC9">
        <w:rPr>
          <w:rFonts w:ascii="Century Gothic" w:hAnsi="Century Gothic" w:cstheme="minorHAnsi"/>
          <w:b/>
          <w:bCs/>
          <w:lang w:val="pl-PL"/>
        </w:rPr>
        <w:t>Odpowiedź Zamawiającego: Zgodnie z SIWZ</w:t>
      </w:r>
    </w:p>
    <w:p w14:paraId="5DE9B527" w14:textId="73BB352B" w:rsidR="00F75395" w:rsidRDefault="00F75395" w:rsidP="003F0EC9">
      <w:pPr>
        <w:numPr>
          <w:ilvl w:val="0"/>
          <w:numId w:val="19"/>
        </w:numPr>
        <w:shd w:val="clear" w:color="auto" w:fill="FFFFFF" w:themeFill="background1"/>
        <w:jc w:val="both"/>
        <w:rPr>
          <w:rFonts w:ascii="Century Gothic" w:eastAsia="PMingLiU" w:hAnsi="Century Gothic" w:cstheme="minorHAnsi"/>
          <w:lang w:val="pl-PL" w:eastAsia="ar-SA"/>
        </w:rPr>
      </w:pPr>
      <w:r w:rsidRPr="00F75395">
        <w:rPr>
          <w:rFonts w:ascii="Century Gothic" w:eastAsia="PMingLiU" w:hAnsi="Century Gothic" w:cstheme="minorHAnsi"/>
          <w:lang w:val="pl-PL" w:eastAsia="ar-SA"/>
        </w:rPr>
        <w:t>Czy Zamawiający wyraża zgodę na dodanie we wzorze umowy zapisu: „„Po upływie roku obowiązywania umowy – może nastąpić waloryzacja wynagrodzenia Wykonawcy zmiana ceny w przypadku ponad 5-procentowego wzrostu kursu EUR/PLN, liczonego jako odchylenie procentowe bieżącego średniego kursu NBP pary walutowej EUR/PLN do średniego kursu NBP pary walutowej EUR/PLN z dnia złożenia oferty. Zmiana ceny, o której mowa w zdaniu poprzedzającym, wymaga pod rygorem nieważności zawarcia pisemnego aneksu. Rozliczenie zmiany wysokości wynagrodzenia zostanie rozliczone poprzez wystawienie faktury korygującej.”</w:t>
      </w:r>
    </w:p>
    <w:p w14:paraId="7B7C21A5" w14:textId="63C30592" w:rsidR="00B31A28" w:rsidRDefault="003F0EC9" w:rsidP="003F0EC9">
      <w:pPr>
        <w:shd w:val="clear" w:color="auto" w:fill="FFFFFF" w:themeFill="background1"/>
        <w:jc w:val="both"/>
        <w:rPr>
          <w:rFonts w:ascii="Century Gothic" w:hAnsi="Century Gothic" w:cstheme="minorHAnsi"/>
          <w:b/>
          <w:bCs/>
          <w:lang w:val="pl-PL"/>
        </w:rPr>
      </w:pPr>
      <w:r w:rsidRPr="003F0EC9">
        <w:rPr>
          <w:rFonts w:ascii="Century Gothic" w:hAnsi="Century Gothic" w:cstheme="minorHAnsi"/>
          <w:b/>
          <w:bCs/>
          <w:lang w:val="pl-PL"/>
        </w:rPr>
        <w:t>Odpowiedź Zamawiającego: Zgodnie z SIWZ</w:t>
      </w:r>
      <w:r>
        <w:rPr>
          <w:rFonts w:ascii="Century Gothic" w:hAnsi="Century Gothic" w:cstheme="minorHAnsi"/>
          <w:b/>
          <w:bCs/>
          <w:lang w:val="pl-PL"/>
        </w:rPr>
        <w:t>.</w:t>
      </w:r>
    </w:p>
    <w:p w14:paraId="4BB9A042" w14:textId="2B45E53C" w:rsidR="003F0EC9" w:rsidRDefault="003F0EC9" w:rsidP="003F0EC9">
      <w:pPr>
        <w:shd w:val="clear" w:color="auto" w:fill="FFFFFF" w:themeFill="background1"/>
        <w:jc w:val="both"/>
        <w:rPr>
          <w:rFonts w:ascii="Century Gothic" w:hAnsi="Century Gothic" w:cstheme="minorHAnsi"/>
          <w:b/>
          <w:bCs/>
          <w:lang w:val="pl-PL"/>
        </w:rPr>
      </w:pPr>
    </w:p>
    <w:p w14:paraId="3377FFCC" w14:textId="1D9CF626" w:rsidR="003F0EC9" w:rsidRDefault="003F0EC9" w:rsidP="003F0EC9">
      <w:pPr>
        <w:shd w:val="clear" w:color="auto" w:fill="FFFFFF" w:themeFill="background1"/>
        <w:jc w:val="both"/>
        <w:rPr>
          <w:rFonts w:ascii="Century Gothic" w:hAnsi="Century Gothic" w:cstheme="minorHAnsi"/>
          <w:b/>
          <w:bCs/>
          <w:lang w:val="pl-PL"/>
        </w:rPr>
      </w:pPr>
    </w:p>
    <w:p w14:paraId="299BDCC2" w14:textId="77777777" w:rsidR="003F0EC9" w:rsidRPr="00F75395" w:rsidRDefault="003F0EC9" w:rsidP="003F0EC9">
      <w:pPr>
        <w:shd w:val="clear" w:color="auto" w:fill="FFFFFF" w:themeFill="background1"/>
        <w:jc w:val="both"/>
        <w:rPr>
          <w:rFonts w:ascii="Century Gothic" w:eastAsia="PMingLiU" w:hAnsi="Century Gothic" w:cstheme="minorHAnsi"/>
          <w:lang w:val="pl-PL"/>
        </w:rPr>
      </w:pPr>
    </w:p>
    <w:p w14:paraId="46CBD3EB" w14:textId="148DBB6F" w:rsidR="00B31A28" w:rsidRDefault="00B31A28" w:rsidP="007B3EF4">
      <w:pPr>
        <w:jc w:val="both"/>
        <w:rPr>
          <w:rFonts w:ascii="Century Gothic" w:eastAsia="PMingLiU" w:hAnsi="Century Gothic" w:cstheme="minorHAnsi"/>
          <w:lang w:val="pl-PL"/>
        </w:rPr>
      </w:pPr>
    </w:p>
    <w:p w14:paraId="2DDEB21A" w14:textId="708B498A" w:rsidR="00B31A28" w:rsidRDefault="00B31A28" w:rsidP="00B31A28">
      <w:pPr>
        <w:jc w:val="center"/>
        <w:rPr>
          <w:rFonts w:ascii="Century Gothic" w:eastAsia="PMingLiU" w:hAnsi="Century Gothic" w:cstheme="minorHAnsi"/>
          <w:lang w:val="pl-PL"/>
        </w:rPr>
      </w:pPr>
      <w:r>
        <w:rPr>
          <w:rFonts w:ascii="Century Gothic" w:eastAsia="PMingLiU" w:hAnsi="Century Gothic" w:cstheme="minorHAnsi"/>
          <w:lang w:val="pl-PL"/>
        </w:rPr>
        <w:t xml:space="preserve">                                                                                                      ZATWIERDZAM                                                                   </w:t>
      </w:r>
    </w:p>
    <w:p w14:paraId="537945ED" w14:textId="7DB6A51D" w:rsidR="00B31A28" w:rsidRDefault="00B31A28" w:rsidP="00B31A28">
      <w:pPr>
        <w:jc w:val="center"/>
        <w:rPr>
          <w:rFonts w:ascii="Century Gothic" w:eastAsia="PMingLiU" w:hAnsi="Century Gothic" w:cstheme="minorHAnsi"/>
          <w:lang w:val="pl-PL"/>
        </w:rPr>
      </w:pPr>
      <w:r>
        <w:rPr>
          <w:rFonts w:ascii="Century Gothic" w:eastAsia="PMingLiU" w:hAnsi="Century Gothic" w:cstheme="minorHAnsi"/>
          <w:lang w:val="pl-PL"/>
        </w:rPr>
        <w:t xml:space="preserve">                                                                                                        ……………………</w:t>
      </w:r>
    </w:p>
    <w:p w14:paraId="10D7783D" w14:textId="77777777" w:rsidR="00B31A28" w:rsidRDefault="00B31A28" w:rsidP="00B31A28">
      <w:pPr>
        <w:jc w:val="center"/>
        <w:rPr>
          <w:rFonts w:ascii="Century Gothic" w:eastAsia="PMingLiU" w:hAnsi="Century Gothic" w:cstheme="minorHAnsi"/>
          <w:lang w:val="pl-PL"/>
        </w:rPr>
      </w:pPr>
      <w:r>
        <w:rPr>
          <w:rFonts w:ascii="Century Gothic" w:eastAsia="PMingLiU" w:hAnsi="Century Gothic" w:cstheme="minorHAnsi"/>
          <w:lang w:val="pl-PL"/>
        </w:rPr>
        <w:t xml:space="preserve">                                                                                                         </w:t>
      </w:r>
    </w:p>
    <w:p w14:paraId="4621FDE8" w14:textId="588B0ED8" w:rsidR="00B31A28" w:rsidRPr="00B31A28" w:rsidRDefault="00B31A28" w:rsidP="00B31A28">
      <w:pPr>
        <w:jc w:val="center"/>
        <w:rPr>
          <w:rFonts w:ascii="Century Gothic" w:eastAsia="PMingLiU" w:hAnsi="Century Gothic" w:cstheme="minorHAnsi"/>
          <w:lang w:val="pl-PL"/>
        </w:rPr>
      </w:pPr>
      <w:r>
        <w:rPr>
          <w:rFonts w:ascii="Century Gothic" w:eastAsia="PMingLiU" w:hAnsi="Century Gothic" w:cstheme="minorHAnsi"/>
          <w:lang w:val="pl-PL"/>
        </w:rPr>
        <w:t xml:space="preserve">                                                                                                         DYREKTOR</w:t>
      </w:r>
    </w:p>
    <w:sectPr w:rsidR="00B31A28" w:rsidRPr="00B31A28" w:rsidSect="0091001A">
      <w:footerReference w:type="even" r:id="rId8"/>
      <w:pgSz w:w="11906" w:h="16838" w:code="9"/>
      <w:pgMar w:top="851" w:right="1134" w:bottom="425" w:left="1134" w:header="568" w:footer="3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122F7" w14:textId="77777777" w:rsidR="0043305D" w:rsidRDefault="0043305D">
      <w:r>
        <w:separator/>
      </w:r>
    </w:p>
  </w:endnote>
  <w:endnote w:type="continuationSeparator" w:id="0">
    <w:p w14:paraId="01EC74E3" w14:textId="77777777" w:rsidR="0043305D" w:rsidRDefault="00433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Roman">
    <w:altName w:val="Times New Roman"/>
    <w:panose1 w:val="00000000000000000000"/>
    <w:charset w:val="CD"/>
    <w:family w:val="auto"/>
    <w:notTrueType/>
    <w:pitch w:val="default"/>
    <w:sig w:usb0="00000001"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enturyGothic-Bold">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ahoma,Bold">
    <w:altName w:val="Tahom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9EAD5" w14:textId="77777777" w:rsidR="00CE0E4F" w:rsidRDefault="009C25F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14</w:t>
    </w:r>
    <w:r>
      <w:rPr>
        <w:rStyle w:val="Numerstrony"/>
      </w:rPr>
      <w:fldChar w:fldCharType="end"/>
    </w:r>
  </w:p>
  <w:p w14:paraId="6A02ECAE" w14:textId="77777777" w:rsidR="00CE0E4F" w:rsidRDefault="00CE0E4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6B1A1" w14:textId="77777777" w:rsidR="0043305D" w:rsidRDefault="0043305D">
      <w:r>
        <w:separator/>
      </w:r>
    </w:p>
  </w:footnote>
  <w:footnote w:type="continuationSeparator" w:id="0">
    <w:p w14:paraId="1A17EEAE" w14:textId="77777777" w:rsidR="0043305D" w:rsidRDefault="004330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1A94"/>
    <w:multiLevelType w:val="multilevel"/>
    <w:tmpl w:val="B41C2B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F90D8A"/>
    <w:multiLevelType w:val="hybridMultilevel"/>
    <w:tmpl w:val="5748C568"/>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240F84"/>
    <w:multiLevelType w:val="hybridMultilevel"/>
    <w:tmpl w:val="FB4AE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5A1CE1"/>
    <w:multiLevelType w:val="hybridMultilevel"/>
    <w:tmpl w:val="8326C1DA"/>
    <w:lvl w:ilvl="0" w:tplc="0415000F">
      <w:start w:val="1"/>
      <w:numFmt w:val="decimal"/>
      <w:lvlText w:val="%1."/>
      <w:lvlJc w:val="left"/>
      <w:pPr>
        <w:ind w:left="772" w:hanging="360"/>
      </w:pPr>
    </w:lvl>
    <w:lvl w:ilvl="1" w:tplc="04150019">
      <w:start w:val="1"/>
      <w:numFmt w:val="lowerLetter"/>
      <w:lvlText w:val="%2."/>
      <w:lvlJc w:val="left"/>
      <w:pPr>
        <w:ind w:left="1492" w:hanging="360"/>
      </w:pPr>
    </w:lvl>
    <w:lvl w:ilvl="2" w:tplc="0415001B" w:tentative="1">
      <w:start w:val="1"/>
      <w:numFmt w:val="lowerRoman"/>
      <w:lvlText w:val="%3."/>
      <w:lvlJc w:val="right"/>
      <w:pPr>
        <w:ind w:left="2212" w:hanging="180"/>
      </w:pPr>
    </w:lvl>
    <w:lvl w:ilvl="3" w:tplc="0415000F" w:tentative="1">
      <w:start w:val="1"/>
      <w:numFmt w:val="decimal"/>
      <w:lvlText w:val="%4."/>
      <w:lvlJc w:val="left"/>
      <w:pPr>
        <w:ind w:left="2932" w:hanging="360"/>
      </w:pPr>
    </w:lvl>
    <w:lvl w:ilvl="4" w:tplc="04150019" w:tentative="1">
      <w:start w:val="1"/>
      <w:numFmt w:val="lowerLetter"/>
      <w:lvlText w:val="%5."/>
      <w:lvlJc w:val="left"/>
      <w:pPr>
        <w:ind w:left="3652" w:hanging="360"/>
      </w:pPr>
    </w:lvl>
    <w:lvl w:ilvl="5" w:tplc="0415001B" w:tentative="1">
      <w:start w:val="1"/>
      <w:numFmt w:val="lowerRoman"/>
      <w:lvlText w:val="%6."/>
      <w:lvlJc w:val="right"/>
      <w:pPr>
        <w:ind w:left="4372" w:hanging="180"/>
      </w:pPr>
    </w:lvl>
    <w:lvl w:ilvl="6" w:tplc="0415000F" w:tentative="1">
      <w:start w:val="1"/>
      <w:numFmt w:val="decimal"/>
      <w:lvlText w:val="%7."/>
      <w:lvlJc w:val="left"/>
      <w:pPr>
        <w:ind w:left="5092" w:hanging="360"/>
      </w:pPr>
    </w:lvl>
    <w:lvl w:ilvl="7" w:tplc="04150019" w:tentative="1">
      <w:start w:val="1"/>
      <w:numFmt w:val="lowerLetter"/>
      <w:lvlText w:val="%8."/>
      <w:lvlJc w:val="left"/>
      <w:pPr>
        <w:ind w:left="5812" w:hanging="360"/>
      </w:pPr>
    </w:lvl>
    <w:lvl w:ilvl="8" w:tplc="0415001B" w:tentative="1">
      <w:start w:val="1"/>
      <w:numFmt w:val="lowerRoman"/>
      <w:lvlText w:val="%9."/>
      <w:lvlJc w:val="right"/>
      <w:pPr>
        <w:ind w:left="6532" w:hanging="180"/>
      </w:pPr>
    </w:lvl>
  </w:abstractNum>
  <w:abstractNum w:abstractNumId="4" w15:restartNumberingAfterBreak="0">
    <w:nsid w:val="18965B51"/>
    <w:multiLevelType w:val="hybridMultilevel"/>
    <w:tmpl w:val="6F80E2BA"/>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EAB422A"/>
    <w:multiLevelType w:val="hybridMultilevel"/>
    <w:tmpl w:val="5E4CFEAC"/>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 w15:restartNumberingAfterBreak="0">
    <w:nsid w:val="1FDD0F6B"/>
    <w:multiLevelType w:val="hybridMultilevel"/>
    <w:tmpl w:val="4CF6F6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464E6B"/>
    <w:multiLevelType w:val="hybridMultilevel"/>
    <w:tmpl w:val="7A300D8C"/>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7675DC"/>
    <w:multiLevelType w:val="hybridMultilevel"/>
    <w:tmpl w:val="8326C1DA"/>
    <w:lvl w:ilvl="0" w:tplc="0415000F">
      <w:start w:val="1"/>
      <w:numFmt w:val="decimal"/>
      <w:lvlText w:val="%1."/>
      <w:lvlJc w:val="left"/>
      <w:pPr>
        <w:ind w:left="772" w:hanging="360"/>
      </w:pPr>
    </w:lvl>
    <w:lvl w:ilvl="1" w:tplc="04150019">
      <w:start w:val="1"/>
      <w:numFmt w:val="lowerLetter"/>
      <w:lvlText w:val="%2."/>
      <w:lvlJc w:val="left"/>
      <w:pPr>
        <w:ind w:left="1492" w:hanging="360"/>
      </w:pPr>
    </w:lvl>
    <w:lvl w:ilvl="2" w:tplc="0415001B" w:tentative="1">
      <w:start w:val="1"/>
      <w:numFmt w:val="lowerRoman"/>
      <w:lvlText w:val="%3."/>
      <w:lvlJc w:val="right"/>
      <w:pPr>
        <w:ind w:left="2212" w:hanging="180"/>
      </w:pPr>
    </w:lvl>
    <w:lvl w:ilvl="3" w:tplc="0415000F" w:tentative="1">
      <w:start w:val="1"/>
      <w:numFmt w:val="decimal"/>
      <w:lvlText w:val="%4."/>
      <w:lvlJc w:val="left"/>
      <w:pPr>
        <w:ind w:left="2932" w:hanging="360"/>
      </w:pPr>
    </w:lvl>
    <w:lvl w:ilvl="4" w:tplc="04150019" w:tentative="1">
      <w:start w:val="1"/>
      <w:numFmt w:val="lowerLetter"/>
      <w:lvlText w:val="%5."/>
      <w:lvlJc w:val="left"/>
      <w:pPr>
        <w:ind w:left="3652" w:hanging="360"/>
      </w:pPr>
    </w:lvl>
    <w:lvl w:ilvl="5" w:tplc="0415001B" w:tentative="1">
      <w:start w:val="1"/>
      <w:numFmt w:val="lowerRoman"/>
      <w:lvlText w:val="%6."/>
      <w:lvlJc w:val="right"/>
      <w:pPr>
        <w:ind w:left="4372" w:hanging="180"/>
      </w:pPr>
    </w:lvl>
    <w:lvl w:ilvl="6" w:tplc="0415000F" w:tentative="1">
      <w:start w:val="1"/>
      <w:numFmt w:val="decimal"/>
      <w:lvlText w:val="%7."/>
      <w:lvlJc w:val="left"/>
      <w:pPr>
        <w:ind w:left="5092" w:hanging="360"/>
      </w:pPr>
    </w:lvl>
    <w:lvl w:ilvl="7" w:tplc="04150019" w:tentative="1">
      <w:start w:val="1"/>
      <w:numFmt w:val="lowerLetter"/>
      <w:lvlText w:val="%8."/>
      <w:lvlJc w:val="left"/>
      <w:pPr>
        <w:ind w:left="5812" w:hanging="360"/>
      </w:pPr>
    </w:lvl>
    <w:lvl w:ilvl="8" w:tplc="0415001B" w:tentative="1">
      <w:start w:val="1"/>
      <w:numFmt w:val="lowerRoman"/>
      <w:lvlText w:val="%9."/>
      <w:lvlJc w:val="right"/>
      <w:pPr>
        <w:ind w:left="6532" w:hanging="180"/>
      </w:pPr>
    </w:lvl>
  </w:abstractNum>
  <w:abstractNum w:abstractNumId="9" w15:restartNumberingAfterBreak="0">
    <w:nsid w:val="30E176AF"/>
    <w:multiLevelType w:val="multilevel"/>
    <w:tmpl w:val="C78A6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2185338"/>
    <w:multiLevelType w:val="hybridMultilevel"/>
    <w:tmpl w:val="31F88886"/>
    <w:lvl w:ilvl="0" w:tplc="0409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7123532"/>
    <w:multiLevelType w:val="hybridMultilevel"/>
    <w:tmpl w:val="51CEE6D2"/>
    <w:lvl w:ilvl="0" w:tplc="BEB0F8CC">
      <w:start w:val="4"/>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EA67026"/>
    <w:multiLevelType w:val="hybridMultilevel"/>
    <w:tmpl w:val="93826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BB7AD8"/>
    <w:multiLevelType w:val="hybridMultilevel"/>
    <w:tmpl w:val="1090A9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EC43E75"/>
    <w:multiLevelType w:val="hybridMultilevel"/>
    <w:tmpl w:val="6E22A884"/>
    <w:lvl w:ilvl="0" w:tplc="0415000F">
      <w:start w:val="1"/>
      <w:numFmt w:val="decimal"/>
      <w:lvlText w:val="%1."/>
      <w:lvlJc w:val="left"/>
      <w:pPr>
        <w:tabs>
          <w:tab w:val="num" w:pos="360"/>
        </w:tabs>
        <w:ind w:left="0" w:firstLine="0"/>
      </w:pPr>
    </w:lvl>
    <w:lvl w:ilvl="1" w:tplc="FFFFFFFF">
      <w:start w:val="1"/>
      <w:numFmt w:val="decimal"/>
      <w:lvlText w:val="%2."/>
      <w:lvlJc w:val="left"/>
      <w:pPr>
        <w:tabs>
          <w:tab w:val="num" w:pos="1440"/>
        </w:tabs>
        <w:ind w:left="1440" w:hanging="360"/>
      </w:pPr>
      <w:rPr>
        <w:b/>
        <w:i w:val="0"/>
        <w:sz w:val="20"/>
        <w:szCs w:val="20"/>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5607C2"/>
    <w:multiLevelType w:val="hybridMultilevel"/>
    <w:tmpl w:val="76089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483416E"/>
    <w:multiLevelType w:val="hybridMultilevel"/>
    <w:tmpl w:val="7E6681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8A55745"/>
    <w:multiLevelType w:val="hybridMultilevel"/>
    <w:tmpl w:val="4EEAD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5B91223"/>
    <w:multiLevelType w:val="hybridMultilevel"/>
    <w:tmpl w:val="3DEE1EF2"/>
    <w:lvl w:ilvl="0" w:tplc="0415000F">
      <w:start w:val="1"/>
      <w:numFmt w:val="decimal"/>
      <w:lvlText w:val="%1."/>
      <w:lvlJc w:val="left"/>
      <w:pPr>
        <w:tabs>
          <w:tab w:val="num" w:pos="360"/>
        </w:tabs>
        <w:ind w:left="0" w:firstLine="0"/>
      </w:pPr>
    </w:lvl>
    <w:lvl w:ilvl="1" w:tplc="FFFFFFFF">
      <w:start w:val="1"/>
      <w:numFmt w:val="decimal"/>
      <w:lvlText w:val="%2."/>
      <w:lvlJc w:val="left"/>
      <w:pPr>
        <w:tabs>
          <w:tab w:val="num" w:pos="1440"/>
        </w:tabs>
        <w:ind w:left="1440" w:hanging="360"/>
      </w:pPr>
      <w:rPr>
        <w:b/>
        <w:i w:val="0"/>
        <w:sz w:val="20"/>
        <w:szCs w:val="20"/>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0A388F"/>
    <w:multiLevelType w:val="hybridMultilevel"/>
    <w:tmpl w:val="1D42BCC2"/>
    <w:lvl w:ilvl="0" w:tplc="0415000F">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7CE82C7B"/>
    <w:multiLevelType w:val="hybridMultilevel"/>
    <w:tmpl w:val="2FBA6662"/>
    <w:lvl w:ilvl="0" w:tplc="0409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F802E3E"/>
    <w:multiLevelType w:val="hybridMultilevel"/>
    <w:tmpl w:val="79202CA0"/>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6702804">
    <w:abstractNumId w:val="17"/>
  </w:num>
  <w:num w:numId="2" w16cid:durableId="52000518">
    <w:abstractNumId w:val="2"/>
  </w:num>
  <w:num w:numId="3" w16cid:durableId="1397506800">
    <w:abstractNumId w:val="5"/>
  </w:num>
  <w:num w:numId="4" w16cid:durableId="1762989146">
    <w:abstractNumId w:val="20"/>
  </w:num>
  <w:num w:numId="5" w16cid:durableId="109521936">
    <w:abstractNumId w:val="13"/>
  </w:num>
  <w:num w:numId="6" w16cid:durableId="1900438446">
    <w:abstractNumId w:val="21"/>
  </w:num>
  <w:num w:numId="7" w16cid:durableId="2138138765">
    <w:abstractNumId w:val="15"/>
  </w:num>
  <w:num w:numId="8" w16cid:durableId="1730492173">
    <w:abstractNumId w:val="7"/>
  </w:num>
  <w:num w:numId="9" w16cid:durableId="12061422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7153325">
    <w:abstractNumId w:val="8"/>
  </w:num>
  <w:num w:numId="11" w16cid:durableId="1214972539">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12" w16cid:durableId="104210038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6898524">
    <w:abstractNumId w:val="10"/>
  </w:num>
  <w:num w:numId="14" w16cid:durableId="1410149884">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330259499">
    <w:abstractNumId w:val="6"/>
  </w:num>
  <w:num w:numId="16" w16cid:durableId="331564987">
    <w:abstractNumId w:val="3"/>
  </w:num>
  <w:num w:numId="17" w16cid:durableId="2065910613">
    <w:abstractNumId w:val="12"/>
  </w:num>
  <w:num w:numId="18" w16cid:durableId="1359818687">
    <w:abstractNumId w:val="19"/>
  </w:num>
  <w:num w:numId="19" w16cid:durableId="1391925663">
    <w:abstractNumId w:val="4"/>
  </w:num>
  <w:num w:numId="20" w16cid:durableId="1161432544">
    <w:abstractNumId w:val="1"/>
  </w:num>
  <w:num w:numId="21" w16cid:durableId="11364876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65615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5F1"/>
    <w:rsid w:val="00026463"/>
    <w:rsid w:val="00053DB0"/>
    <w:rsid w:val="000A54BF"/>
    <w:rsid w:val="000B2237"/>
    <w:rsid w:val="000B357E"/>
    <w:rsid w:val="000F4960"/>
    <w:rsid w:val="0010260A"/>
    <w:rsid w:val="001A23C5"/>
    <w:rsid w:val="001E6D5F"/>
    <w:rsid w:val="0022486A"/>
    <w:rsid w:val="00227DC8"/>
    <w:rsid w:val="00235330"/>
    <w:rsid w:val="00236858"/>
    <w:rsid w:val="00240A51"/>
    <w:rsid w:val="00247486"/>
    <w:rsid w:val="002B662F"/>
    <w:rsid w:val="002B6EA3"/>
    <w:rsid w:val="002D0623"/>
    <w:rsid w:val="003078BC"/>
    <w:rsid w:val="003410B7"/>
    <w:rsid w:val="003874C1"/>
    <w:rsid w:val="003F0EC9"/>
    <w:rsid w:val="00424017"/>
    <w:rsid w:val="0043305D"/>
    <w:rsid w:val="00443B15"/>
    <w:rsid w:val="00451224"/>
    <w:rsid w:val="00456303"/>
    <w:rsid w:val="0046048E"/>
    <w:rsid w:val="004C1CC0"/>
    <w:rsid w:val="004E0431"/>
    <w:rsid w:val="00502423"/>
    <w:rsid w:val="00514953"/>
    <w:rsid w:val="005215C7"/>
    <w:rsid w:val="00527C6B"/>
    <w:rsid w:val="00582F37"/>
    <w:rsid w:val="005C6557"/>
    <w:rsid w:val="00644572"/>
    <w:rsid w:val="0067105D"/>
    <w:rsid w:val="00676B9B"/>
    <w:rsid w:val="0069079E"/>
    <w:rsid w:val="006A5641"/>
    <w:rsid w:val="006B0615"/>
    <w:rsid w:val="006B16FF"/>
    <w:rsid w:val="006B4ACB"/>
    <w:rsid w:val="00701F81"/>
    <w:rsid w:val="00766E5F"/>
    <w:rsid w:val="007B3EF4"/>
    <w:rsid w:val="00830613"/>
    <w:rsid w:val="00830713"/>
    <w:rsid w:val="0088581F"/>
    <w:rsid w:val="008A546C"/>
    <w:rsid w:val="008B2D7C"/>
    <w:rsid w:val="008F1406"/>
    <w:rsid w:val="008F2343"/>
    <w:rsid w:val="0091001A"/>
    <w:rsid w:val="00936756"/>
    <w:rsid w:val="00947F00"/>
    <w:rsid w:val="00952659"/>
    <w:rsid w:val="0095469E"/>
    <w:rsid w:val="009C25F1"/>
    <w:rsid w:val="009E1874"/>
    <w:rsid w:val="00A1675F"/>
    <w:rsid w:val="00A21716"/>
    <w:rsid w:val="00A5085A"/>
    <w:rsid w:val="00A8479A"/>
    <w:rsid w:val="00A96791"/>
    <w:rsid w:val="00AC215F"/>
    <w:rsid w:val="00AC2EC8"/>
    <w:rsid w:val="00B31A28"/>
    <w:rsid w:val="00C20CA3"/>
    <w:rsid w:val="00C433D6"/>
    <w:rsid w:val="00C46431"/>
    <w:rsid w:val="00C75B24"/>
    <w:rsid w:val="00CE0E4F"/>
    <w:rsid w:val="00D279F9"/>
    <w:rsid w:val="00D47921"/>
    <w:rsid w:val="00D53488"/>
    <w:rsid w:val="00D96C92"/>
    <w:rsid w:val="00D979D4"/>
    <w:rsid w:val="00E41484"/>
    <w:rsid w:val="00EA5D39"/>
    <w:rsid w:val="00ED53C3"/>
    <w:rsid w:val="00EF4A93"/>
    <w:rsid w:val="00EF5F1C"/>
    <w:rsid w:val="00F45944"/>
    <w:rsid w:val="00F46920"/>
    <w:rsid w:val="00F63EDF"/>
    <w:rsid w:val="00F75395"/>
    <w:rsid w:val="00FB6B68"/>
    <w:rsid w:val="00FC18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37744"/>
  <w15:docId w15:val="{C9D28B44-765E-4E24-A918-43BA2F03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25F1"/>
    <w:pPr>
      <w:spacing w:after="0" w:line="240" w:lineRule="auto"/>
    </w:pPr>
    <w:rPr>
      <w:rFonts w:ascii="Times New Roman" w:eastAsia="Times New Roman" w:hAnsi="Times New Roman" w:cs="Times New Roman"/>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C25F1"/>
    <w:pPr>
      <w:tabs>
        <w:tab w:val="center" w:pos="4320"/>
        <w:tab w:val="right" w:pos="8640"/>
      </w:tabs>
    </w:pPr>
  </w:style>
  <w:style w:type="character" w:customStyle="1" w:styleId="NagwekZnak">
    <w:name w:val="Nagłówek Znak"/>
    <w:basedOn w:val="Domylnaczcionkaakapitu"/>
    <w:link w:val="Nagwek"/>
    <w:rsid w:val="009C25F1"/>
    <w:rPr>
      <w:rFonts w:ascii="Times New Roman" w:eastAsia="Times New Roman" w:hAnsi="Times New Roman" w:cs="Times New Roman"/>
      <w:sz w:val="20"/>
      <w:szCs w:val="20"/>
      <w:lang w:val="en-US"/>
    </w:rPr>
  </w:style>
  <w:style w:type="paragraph" w:styleId="Stopka">
    <w:name w:val="footer"/>
    <w:basedOn w:val="Normalny"/>
    <w:link w:val="StopkaZnak"/>
    <w:rsid w:val="009C25F1"/>
    <w:pPr>
      <w:tabs>
        <w:tab w:val="center" w:pos="4320"/>
        <w:tab w:val="right" w:pos="8640"/>
      </w:tabs>
    </w:pPr>
  </w:style>
  <w:style w:type="character" w:customStyle="1" w:styleId="StopkaZnak">
    <w:name w:val="Stopka Znak"/>
    <w:basedOn w:val="Domylnaczcionkaakapitu"/>
    <w:link w:val="Stopka"/>
    <w:rsid w:val="009C25F1"/>
    <w:rPr>
      <w:rFonts w:ascii="Times New Roman" w:eastAsia="Times New Roman" w:hAnsi="Times New Roman" w:cs="Times New Roman"/>
      <w:sz w:val="20"/>
      <w:szCs w:val="20"/>
      <w:lang w:val="en-US"/>
    </w:rPr>
  </w:style>
  <w:style w:type="character" w:styleId="Numerstrony">
    <w:name w:val="page number"/>
    <w:basedOn w:val="Domylnaczcionkaakapitu"/>
    <w:rsid w:val="009C25F1"/>
  </w:style>
  <w:style w:type="paragraph" w:styleId="Akapitzlist">
    <w:name w:val="List Paragraph"/>
    <w:basedOn w:val="Normalny"/>
    <w:uiPriority w:val="34"/>
    <w:qFormat/>
    <w:rsid w:val="009C25F1"/>
    <w:pPr>
      <w:suppressAutoHyphens/>
    </w:pPr>
    <w:rPr>
      <w:rFonts w:cs="Lucida Sans Unicode"/>
      <w:sz w:val="24"/>
      <w:szCs w:val="24"/>
      <w:lang w:val="pl-PL" w:eastAsia="ar-SA"/>
    </w:rPr>
  </w:style>
  <w:style w:type="paragraph" w:styleId="Bezodstpw">
    <w:name w:val="No Spacing"/>
    <w:uiPriority w:val="1"/>
    <w:qFormat/>
    <w:rsid w:val="009C25F1"/>
    <w:pPr>
      <w:spacing w:after="0" w:line="240" w:lineRule="auto"/>
    </w:pPr>
    <w:rPr>
      <w:rFonts w:ascii="Calibri" w:eastAsia="Calibri" w:hAnsi="Calibri" w:cs="Times New Roman"/>
    </w:rPr>
  </w:style>
  <w:style w:type="character" w:styleId="Hipercze">
    <w:name w:val="Hyperlink"/>
    <w:uiPriority w:val="99"/>
    <w:rsid w:val="001E6D5F"/>
    <w:rPr>
      <w:color w:val="0000FF"/>
      <w:u w:val="single"/>
    </w:rPr>
  </w:style>
  <w:style w:type="paragraph" w:customStyle="1" w:styleId="BasicParagraph">
    <w:name w:val="[Basic Paragraph]"/>
    <w:basedOn w:val="Normalny"/>
    <w:uiPriority w:val="99"/>
    <w:rsid w:val="0091001A"/>
    <w:pPr>
      <w:widowControl w:val="0"/>
      <w:autoSpaceDE w:val="0"/>
      <w:autoSpaceDN w:val="0"/>
      <w:adjustRightInd w:val="0"/>
      <w:spacing w:line="288" w:lineRule="auto"/>
      <w:textAlignment w:val="center"/>
    </w:pPr>
    <w:rPr>
      <w:rFonts w:ascii="Times-Roman" w:eastAsiaTheme="minorHAnsi" w:hAnsi="Times-Roman" w:cs="Times-Roman"/>
      <w:color w:val="000000"/>
      <w:sz w:val="24"/>
      <w:szCs w:val="24"/>
    </w:rPr>
  </w:style>
  <w:style w:type="paragraph" w:styleId="Tekstdymka">
    <w:name w:val="Balloon Text"/>
    <w:basedOn w:val="Normalny"/>
    <w:link w:val="TekstdymkaZnak"/>
    <w:uiPriority w:val="99"/>
    <w:semiHidden/>
    <w:unhideWhenUsed/>
    <w:rsid w:val="00A8479A"/>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479A"/>
    <w:rPr>
      <w:rFonts w:ascii="Segoe UI" w:eastAsia="Times New Roman" w:hAnsi="Segoe UI" w:cs="Segoe UI"/>
      <w:sz w:val="18"/>
      <w:szCs w:val="18"/>
      <w:lang w:val="en-US"/>
    </w:rPr>
  </w:style>
  <w:style w:type="character" w:styleId="Nierozpoznanawzmianka">
    <w:name w:val="Unresolved Mention"/>
    <w:basedOn w:val="Domylnaczcionkaakapitu"/>
    <w:uiPriority w:val="99"/>
    <w:semiHidden/>
    <w:unhideWhenUsed/>
    <w:rsid w:val="00830713"/>
    <w:rPr>
      <w:color w:val="605E5C"/>
      <w:shd w:val="clear" w:color="auto" w:fill="E1DFDD"/>
    </w:rPr>
  </w:style>
  <w:style w:type="character" w:customStyle="1" w:styleId="fontstyle01">
    <w:name w:val="fontstyle01"/>
    <w:basedOn w:val="Domylnaczcionkaakapitu"/>
    <w:rsid w:val="00B31A28"/>
    <w:rPr>
      <w:rFonts w:ascii="CenturyGothic-Bold" w:hAnsi="CenturyGothic-Bold"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171184">
      <w:bodyDiv w:val="1"/>
      <w:marLeft w:val="0"/>
      <w:marRight w:val="0"/>
      <w:marTop w:val="0"/>
      <w:marBottom w:val="0"/>
      <w:divBdr>
        <w:top w:val="none" w:sz="0" w:space="0" w:color="auto"/>
        <w:left w:val="none" w:sz="0" w:space="0" w:color="auto"/>
        <w:bottom w:val="none" w:sz="0" w:space="0" w:color="auto"/>
        <w:right w:val="none" w:sz="0" w:space="0" w:color="auto"/>
      </w:divBdr>
    </w:div>
    <w:div w:id="395011892">
      <w:bodyDiv w:val="1"/>
      <w:marLeft w:val="0"/>
      <w:marRight w:val="0"/>
      <w:marTop w:val="0"/>
      <w:marBottom w:val="0"/>
      <w:divBdr>
        <w:top w:val="none" w:sz="0" w:space="0" w:color="auto"/>
        <w:left w:val="none" w:sz="0" w:space="0" w:color="auto"/>
        <w:bottom w:val="none" w:sz="0" w:space="0" w:color="auto"/>
        <w:right w:val="none" w:sz="0" w:space="0" w:color="auto"/>
      </w:divBdr>
    </w:div>
    <w:div w:id="677000631">
      <w:bodyDiv w:val="1"/>
      <w:marLeft w:val="0"/>
      <w:marRight w:val="0"/>
      <w:marTop w:val="0"/>
      <w:marBottom w:val="0"/>
      <w:divBdr>
        <w:top w:val="none" w:sz="0" w:space="0" w:color="auto"/>
        <w:left w:val="none" w:sz="0" w:space="0" w:color="auto"/>
        <w:bottom w:val="none" w:sz="0" w:space="0" w:color="auto"/>
        <w:right w:val="none" w:sz="0" w:space="0" w:color="auto"/>
      </w:divBdr>
    </w:div>
    <w:div w:id="1000504070">
      <w:bodyDiv w:val="1"/>
      <w:marLeft w:val="0"/>
      <w:marRight w:val="0"/>
      <w:marTop w:val="0"/>
      <w:marBottom w:val="0"/>
      <w:divBdr>
        <w:top w:val="none" w:sz="0" w:space="0" w:color="auto"/>
        <w:left w:val="none" w:sz="0" w:space="0" w:color="auto"/>
        <w:bottom w:val="none" w:sz="0" w:space="0" w:color="auto"/>
        <w:right w:val="none" w:sz="0" w:space="0" w:color="auto"/>
      </w:divBdr>
    </w:div>
    <w:div w:id="1079403301">
      <w:bodyDiv w:val="1"/>
      <w:marLeft w:val="0"/>
      <w:marRight w:val="0"/>
      <w:marTop w:val="0"/>
      <w:marBottom w:val="0"/>
      <w:divBdr>
        <w:top w:val="none" w:sz="0" w:space="0" w:color="auto"/>
        <w:left w:val="none" w:sz="0" w:space="0" w:color="auto"/>
        <w:bottom w:val="none" w:sz="0" w:space="0" w:color="auto"/>
        <w:right w:val="none" w:sz="0" w:space="0" w:color="auto"/>
      </w:divBdr>
    </w:div>
    <w:div w:id="1175850217">
      <w:bodyDiv w:val="1"/>
      <w:marLeft w:val="0"/>
      <w:marRight w:val="0"/>
      <w:marTop w:val="0"/>
      <w:marBottom w:val="0"/>
      <w:divBdr>
        <w:top w:val="none" w:sz="0" w:space="0" w:color="auto"/>
        <w:left w:val="none" w:sz="0" w:space="0" w:color="auto"/>
        <w:bottom w:val="none" w:sz="0" w:space="0" w:color="auto"/>
        <w:right w:val="none" w:sz="0" w:space="0" w:color="auto"/>
      </w:divBdr>
    </w:div>
    <w:div w:id="1770275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zetargi@szamotuly.med.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1393</Words>
  <Characters>8364</Characters>
  <Application>Microsoft Office Word</Application>
  <DocSecurity>0</DocSecurity>
  <Lines>69</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Beckman Coulter Inc.</Company>
  <LinksUpToDate>false</LinksUpToDate>
  <CharactersWithSpaces>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Tarasiuk, Iwona</dc:creator>
  <cp:keywords/>
  <dc:description/>
  <cp:lastModifiedBy>Maria Stróżyk</cp:lastModifiedBy>
  <cp:revision>7</cp:revision>
  <cp:lastPrinted>2017-12-18T12:55:00Z</cp:lastPrinted>
  <dcterms:created xsi:type="dcterms:W3CDTF">2022-10-24T12:34:00Z</dcterms:created>
  <dcterms:modified xsi:type="dcterms:W3CDTF">2022-10-25T18:40:00Z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31ef649-45d3-4e5d-80df-d43468de9a5e_Enabled">
    <vt:lpwstr>true</vt:lpwstr>
  </property>
  <property fmtid="{D5CDD505-2E9C-101B-9397-08002B2CF9AE}" pid="3" name="MSIP_Label_631ef649-45d3-4e5d-80df-d43468de9a5e_SetDate">
    <vt:lpwstr>2022-03-28T13:39:52Z</vt:lpwstr>
  </property>
  <property fmtid="{D5CDD505-2E9C-101B-9397-08002B2CF9AE}" pid="4" name="MSIP_Label_631ef649-45d3-4e5d-80df-d43468de9a5e_Method">
    <vt:lpwstr>Privileged</vt:lpwstr>
  </property>
  <property fmtid="{D5CDD505-2E9C-101B-9397-08002B2CF9AE}" pid="5" name="MSIP_Label_631ef649-45d3-4e5d-80df-d43468de9a5e_Name">
    <vt:lpwstr>Unclassified</vt:lpwstr>
  </property>
  <property fmtid="{D5CDD505-2E9C-101B-9397-08002B2CF9AE}" pid="6" name="MSIP_Label_631ef649-45d3-4e5d-80df-d43468de9a5e_SiteId">
    <vt:lpwstr>771c9c47-7f24-44dc-958e-34f8713a8394</vt:lpwstr>
  </property>
  <property fmtid="{D5CDD505-2E9C-101B-9397-08002B2CF9AE}" pid="7" name="MSIP_Label_631ef649-45d3-4e5d-80df-d43468de9a5e_ActionId">
    <vt:lpwstr>8ca96f13-950a-400d-a72b-b08dfb461e0f</vt:lpwstr>
  </property>
  <property fmtid="{D5CDD505-2E9C-101B-9397-08002B2CF9AE}" pid="8" name="MSIP_Label_631ef649-45d3-4e5d-80df-d43468de9a5e_ContentBits">
    <vt:lpwstr>0</vt:lpwstr>
  </property>
</Properties>
</file>