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74B4C6" w14:textId="442E988C" w:rsidR="00BF47DD" w:rsidRPr="00BF47DD" w:rsidRDefault="00BF47DD" w:rsidP="00BF47DD">
      <w:pPr>
        <w:widowControl/>
        <w:suppressAutoHyphens w:val="0"/>
        <w:jc w:val="right"/>
        <w:outlineLvl w:val="0"/>
        <w:rPr>
          <w:rFonts w:ascii="Century Gothic" w:eastAsia="Calibri" w:hAnsi="Century Gothic" w:cs="Tahoma,Bold"/>
          <w:kern w:val="0"/>
          <w:sz w:val="22"/>
          <w:szCs w:val="22"/>
          <w:lang w:eastAsia="en-US" w:bidi="ar-SA"/>
        </w:rPr>
      </w:pPr>
      <w:r w:rsidRPr="00BF47DD">
        <w:rPr>
          <w:rFonts w:ascii="Century Gothic" w:eastAsia="Calibri" w:hAnsi="Century Gothic" w:cs="Tahoma,Bold"/>
          <w:kern w:val="0"/>
          <w:sz w:val="22"/>
          <w:szCs w:val="22"/>
          <w:lang w:eastAsia="en-US" w:bidi="ar-SA"/>
        </w:rPr>
        <w:t xml:space="preserve">Szamotuły, dnia </w:t>
      </w:r>
      <w:r w:rsidR="008A5FB0">
        <w:rPr>
          <w:rFonts w:ascii="Century Gothic" w:eastAsia="Calibri" w:hAnsi="Century Gothic" w:cs="Tahoma,Bold"/>
          <w:kern w:val="0"/>
          <w:sz w:val="22"/>
          <w:szCs w:val="22"/>
          <w:lang w:eastAsia="en-US" w:bidi="ar-SA"/>
        </w:rPr>
        <w:t>21</w:t>
      </w:r>
      <w:r w:rsidRPr="00BF47DD">
        <w:rPr>
          <w:rFonts w:ascii="Century Gothic" w:eastAsia="Calibri" w:hAnsi="Century Gothic" w:cs="Tahoma,Bold"/>
          <w:kern w:val="0"/>
          <w:sz w:val="22"/>
          <w:szCs w:val="22"/>
          <w:lang w:eastAsia="en-US" w:bidi="ar-SA"/>
        </w:rPr>
        <w:t xml:space="preserve">.09.2021 r. </w:t>
      </w:r>
    </w:p>
    <w:p w14:paraId="10480558" w14:textId="77777777" w:rsidR="00BF47DD" w:rsidRPr="00BF47DD" w:rsidRDefault="00BF47DD" w:rsidP="00BF47DD">
      <w:pPr>
        <w:widowControl/>
        <w:suppressAutoHyphens w:val="0"/>
        <w:jc w:val="both"/>
        <w:outlineLvl w:val="0"/>
        <w:rPr>
          <w:rFonts w:ascii="Century Gothic" w:eastAsia="Calibri" w:hAnsi="Century Gothic" w:cs="Tahoma,Bold"/>
          <w:kern w:val="0"/>
          <w:sz w:val="22"/>
          <w:szCs w:val="22"/>
          <w:lang w:eastAsia="en-US" w:bidi="ar-SA"/>
        </w:rPr>
      </w:pPr>
      <w:r w:rsidRPr="00BF47DD">
        <w:rPr>
          <w:rFonts w:ascii="Century Gothic" w:eastAsia="Calibri" w:hAnsi="Century Gothic" w:cs="Tahoma,Bold"/>
          <w:kern w:val="0"/>
          <w:sz w:val="22"/>
          <w:szCs w:val="22"/>
          <w:lang w:eastAsia="en-US" w:bidi="ar-SA"/>
        </w:rPr>
        <w:t>Samodzielny Publiczny Zakład</w:t>
      </w:r>
    </w:p>
    <w:p w14:paraId="3601CCA6" w14:textId="77777777" w:rsidR="00BF47DD" w:rsidRPr="00BF47DD" w:rsidRDefault="00BF47DD" w:rsidP="00BF47DD">
      <w:pPr>
        <w:widowControl/>
        <w:suppressAutoHyphens w:val="0"/>
        <w:jc w:val="both"/>
        <w:outlineLvl w:val="0"/>
        <w:rPr>
          <w:rFonts w:ascii="Century Gothic" w:eastAsia="Calibri" w:hAnsi="Century Gothic" w:cs="Tahoma,Bold"/>
          <w:kern w:val="0"/>
          <w:sz w:val="22"/>
          <w:szCs w:val="22"/>
          <w:lang w:eastAsia="en-US" w:bidi="ar-SA"/>
        </w:rPr>
      </w:pPr>
      <w:r w:rsidRPr="00BF47DD">
        <w:rPr>
          <w:rFonts w:ascii="Century Gothic" w:eastAsia="Calibri" w:hAnsi="Century Gothic" w:cs="Tahoma,Bold"/>
          <w:kern w:val="0"/>
          <w:sz w:val="22"/>
          <w:szCs w:val="22"/>
          <w:lang w:eastAsia="en-US" w:bidi="ar-SA"/>
        </w:rPr>
        <w:t>Opieki Zdrowotnej w Szamotułach</w:t>
      </w:r>
    </w:p>
    <w:p w14:paraId="7E14C14F" w14:textId="77777777" w:rsidR="00BF47DD" w:rsidRPr="00BF47DD" w:rsidRDefault="00BF47DD" w:rsidP="00BF47DD">
      <w:pPr>
        <w:widowControl/>
        <w:suppressAutoHyphens w:val="0"/>
        <w:jc w:val="both"/>
        <w:rPr>
          <w:rFonts w:ascii="Century Gothic" w:eastAsia="Calibri" w:hAnsi="Century Gothic" w:cs="Tahoma,Bold"/>
          <w:kern w:val="0"/>
          <w:sz w:val="22"/>
          <w:szCs w:val="22"/>
          <w:lang w:eastAsia="en-US" w:bidi="ar-SA"/>
        </w:rPr>
      </w:pPr>
      <w:r w:rsidRPr="00BF47DD">
        <w:rPr>
          <w:rFonts w:ascii="Century Gothic" w:eastAsia="Calibri" w:hAnsi="Century Gothic" w:cs="Tahoma,Bold"/>
          <w:kern w:val="0"/>
          <w:sz w:val="22"/>
          <w:szCs w:val="22"/>
          <w:lang w:eastAsia="en-US" w:bidi="ar-SA"/>
        </w:rPr>
        <w:t>ul. Sukiennicza 13</w:t>
      </w:r>
    </w:p>
    <w:p w14:paraId="7D48FF10" w14:textId="77777777" w:rsidR="00BF47DD" w:rsidRPr="00BF47DD" w:rsidRDefault="00BF47DD" w:rsidP="00BF47DD">
      <w:pPr>
        <w:widowControl/>
        <w:suppressAutoHyphens w:val="0"/>
        <w:jc w:val="both"/>
        <w:rPr>
          <w:rFonts w:ascii="Century Gothic" w:eastAsia="Calibri" w:hAnsi="Century Gothic" w:cs="Tahoma,Bold"/>
          <w:b/>
          <w:bCs/>
          <w:kern w:val="0"/>
          <w:sz w:val="22"/>
          <w:szCs w:val="22"/>
          <w:lang w:eastAsia="en-US" w:bidi="ar-SA"/>
        </w:rPr>
      </w:pPr>
      <w:r w:rsidRPr="00BF47DD">
        <w:rPr>
          <w:rFonts w:ascii="Century Gothic" w:eastAsia="Calibri" w:hAnsi="Century Gothic" w:cs="Tahoma,Bold"/>
          <w:kern w:val="0"/>
          <w:sz w:val="22"/>
          <w:szCs w:val="22"/>
          <w:lang w:eastAsia="en-US" w:bidi="ar-SA"/>
        </w:rPr>
        <w:t>64-500 Szamotuły</w:t>
      </w:r>
    </w:p>
    <w:p w14:paraId="746E0351" w14:textId="77777777" w:rsidR="00BF47DD" w:rsidRPr="00BF47DD" w:rsidRDefault="00BF47DD" w:rsidP="00BF47DD">
      <w:pPr>
        <w:widowControl/>
        <w:suppressAutoHyphens w:val="0"/>
        <w:spacing w:after="200" w:line="276" w:lineRule="auto"/>
        <w:jc w:val="both"/>
        <w:rPr>
          <w:rFonts w:ascii="Century Gothic" w:eastAsia="Calibri" w:hAnsi="Century Gothic" w:cs="Tahoma,Bold"/>
          <w:b/>
          <w:bCs/>
          <w:kern w:val="0"/>
          <w:sz w:val="22"/>
          <w:szCs w:val="22"/>
          <w:lang w:eastAsia="en-US" w:bidi="ar-SA"/>
        </w:rPr>
      </w:pPr>
    </w:p>
    <w:p w14:paraId="3B823A07" w14:textId="77777777" w:rsidR="00BF47DD" w:rsidRPr="00BF47DD" w:rsidRDefault="00BF47DD" w:rsidP="00BF47DD">
      <w:pPr>
        <w:keepNext/>
        <w:widowControl/>
        <w:suppressAutoHyphens w:val="0"/>
        <w:jc w:val="both"/>
        <w:outlineLvl w:val="2"/>
        <w:rPr>
          <w:rFonts w:ascii="Century Gothic" w:eastAsia="Times New Roman" w:hAnsi="Century Gothic" w:cs="Times New Roman"/>
          <w:kern w:val="0"/>
          <w:sz w:val="22"/>
          <w:szCs w:val="22"/>
          <w:lang w:eastAsia="x-none" w:bidi="ar-SA"/>
        </w:rPr>
      </w:pPr>
      <w:r w:rsidRPr="00BF47DD">
        <w:rPr>
          <w:rFonts w:ascii="Century Gothic" w:eastAsia="Times New Roman" w:hAnsi="Century Gothic" w:cs="Times New Roman"/>
          <w:b/>
          <w:bCs/>
          <w:kern w:val="0"/>
          <w:sz w:val="22"/>
          <w:szCs w:val="22"/>
          <w:lang w:val="x-none" w:eastAsia="x-none" w:bidi="ar-SA"/>
        </w:rPr>
        <w:t>ZP-381-</w:t>
      </w:r>
      <w:r w:rsidRPr="00BF47DD">
        <w:rPr>
          <w:rFonts w:ascii="Century Gothic" w:eastAsia="Times New Roman" w:hAnsi="Century Gothic" w:cs="Times New Roman"/>
          <w:b/>
          <w:bCs/>
          <w:kern w:val="0"/>
          <w:sz w:val="22"/>
          <w:szCs w:val="22"/>
          <w:lang w:eastAsia="x-none" w:bidi="ar-SA"/>
        </w:rPr>
        <w:t>44</w:t>
      </w:r>
      <w:r w:rsidRPr="00BF47DD">
        <w:rPr>
          <w:rFonts w:ascii="Century Gothic" w:eastAsia="Times New Roman" w:hAnsi="Century Gothic" w:cs="Times New Roman"/>
          <w:b/>
          <w:bCs/>
          <w:kern w:val="0"/>
          <w:sz w:val="22"/>
          <w:szCs w:val="22"/>
          <w:lang w:val="x-none" w:eastAsia="x-none" w:bidi="ar-SA"/>
        </w:rPr>
        <w:t>/20</w:t>
      </w:r>
      <w:r w:rsidRPr="00BF47DD">
        <w:rPr>
          <w:rFonts w:ascii="Century Gothic" w:eastAsia="Times New Roman" w:hAnsi="Century Gothic" w:cs="Times New Roman"/>
          <w:b/>
          <w:bCs/>
          <w:kern w:val="0"/>
          <w:sz w:val="22"/>
          <w:szCs w:val="22"/>
          <w:lang w:eastAsia="x-none" w:bidi="ar-SA"/>
        </w:rPr>
        <w:t>21</w:t>
      </w:r>
    </w:p>
    <w:p w14:paraId="0DF90546" w14:textId="77777777" w:rsidR="00BF47DD" w:rsidRPr="00BF47DD" w:rsidRDefault="00BF47DD" w:rsidP="00BF47DD">
      <w:pPr>
        <w:widowControl/>
        <w:suppressAutoHyphens w:val="0"/>
        <w:spacing w:after="200" w:line="276" w:lineRule="auto"/>
        <w:rPr>
          <w:rFonts w:ascii="Century Gothic" w:eastAsia="Calibri" w:hAnsi="Century Gothic" w:cs="Tahoma,Bold"/>
          <w:b/>
          <w:bCs/>
          <w:kern w:val="0"/>
          <w:sz w:val="22"/>
          <w:szCs w:val="22"/>
          <w:lang w:eastAsia="en-US" w:bidi="ar-SA"/>
        </w:rPr>
      </w:pPr>
    </w:p>
    <w:p w14:paraId="254C0308" w14:textId="77777777" w:rsidR="00BF47DD" w:rsidRPr="00BF47DD" w:rsidRDefault="00BF47DD" w:rsidP="00BF47DD">
      <w:pPr>
        <w:widowControl/>
        <w:suppressAutoHyphens w:val="0"/>
        <w:spacing w:before="240" w:after="60" w:line="276" w:lineRule="auto"/>
        <w:jc w:val="center"/>
        <w:outlineLvl w:val="0"/>
        <w:rPr>
          <w:rFonts w:ascii="Century Gothic" w:eastAsia="Times New Roman" w:hAnsi="Century Gothic" w:cs="Times New Roman"/>
          <w:b/>
          <w:bCs/>
          <w:kern w:val="28"/>
          <w:sz w:val="22"/>
          <w:szCs w:val="22"/>
          <w:lang w:val="x-none" w:eastAsia="en-US" w:bidi="ar-SA"/>
        </w:rPr>
      </w:pPr>
      <w:r w:rsidRPr="00BF47DD">
        <w:rPr>
          <w:rFonts w:ascii="Century Gothic" w:eastAsia="Times New Roman" w:hAnsi="Century Gothic" w:cs="Times New Roman"/>
          <w:b/>
          <w:bCs/>
          <w:kern w:val="28"/>
          <w:sz w:val="22"/>
          <w:szCs w:val="22"/>
          <w:lang w:val="x-none" w:eastAsia="en-US" w:bidi="ar-SA"/>
        </w:rPr>
        <w:t>WSZYSCY ZAINTERESOWANI WYKONAWCY</w:t>
      </w:r>
    </w:p>
    <w:p w14:paraId="701D1103" w14:textId="77777777" w:rsidR="00BF47DD" w:rsidRPr="00BF47DD" w:rsidRDefault="00BF47DD" w:rsidP="00BF47DD">
      <w:pPr>
        <w:widowControl/>
        <w:suppressAutoHyphens w:val="0"/>
        <w:jc w:val="both"/>
        <w:rPr>
          <w:rFonts w:ascii="Century Gothic" w:eastAsia="Times New Roman" w:hAnsi="Century Gothic" w:cs="Times New Roman"/>
          <w:kern w:val="0"/>
          <w:sz w:val="22"/>
          <w:szCs w:val="22"/>
          <w:lang w:eastAsia="pl-PL" w:bidi="ar-SA"/>
        </w:rPr>
      </w:pPr>
    </w:p>
    <w:p w14:paraId="26228864" w14:textId="77777777" w:rsidR="00BF47DD" w:rsidRPr="00BF47DD" w:rsidRDefault="00BF47DD" w:rsidP="00BF47DD">
      <w:pPr>
        <w:widowControl/>
        <w:suppressAutoHyphens w:val="0"/>
        <w:autoSpaceDE w:val="0"/>
        <w:autoSpaceDN w:val="0"/>
        <w:adjustRightInd w:val="0"/>
        <w:spacing w:line="259" w:lineRule="auto"/>
        <w:jc w:val="both"/>
        <w:rPr>
          <w:rFonts w:ascii="Century Gothic" w:eastAsia="Calibri" w:hAnsi="Century Gothic" w:cs="Calibri"/>
          <w:color w:val="000000"/>
          <w:kern w:val="0"/>
          <w:sz w:val="22"/>
          <w:szCs w:val="22"/>
          <w:lang w:eastAsia="en-US" w:bidi="ar-SA"/>
        </w:rPr>
      </w:pPr>
      <w:r w:rsidRPr="00BF47DD">
        <w:rPr>
          <w:rFonts w:ascii="Century Gothic" w:eastAsia="Calibri" w:hAnsi="Century Gothic" w:cs="Tahoma"/>
          <w:color w:val="000000"/>
          <w:kern w:val="0"/>
          <w:sz w:val="22"/>
          <w:szCs w:val="22"/>
          <w:lang w:eastAsia="en-US" w:bidi="ar-SA"/>
        </w:rPr>
        <w:t xml:space="preserve">Dot.: </w:t>
      </w:r>
      <w:r w:rsidRPr="00BF47DD">
        <w:rPr>
          <w:rFonts w:ascii="Century Gothic" w:eastAsia="Calibri" w:hAnsi="Century Gothic" w:cs="Calibri"/>
          <w:color w:val="000000"/>
          <w:kern w:val="0"/>
          <w:sz w:val="22"/>
          <w:szCs w:val="22"/>
          <w:lang w:eastAsia="en-US" w:bidi="ar-SA"/>
        </w:rPr>
        <w:t>Postępowania o udzielenie zamówienia publicznego w trybie przetargu nieograniczonego na</w:t>
      </w:r>
      <w:r w:rsidRPr="00BF47DD">
        <w:rPr>
          <w:rFonts w:ascii="Century Gothic" w:eastAsia="Calibri" w:hAnsi="Century Gothic" w:cs="Calibri"/>
          <w:b/>
          <w:color w:val="000000"/>
          <w:kern w:val="0"/>
          <w:sz w:val="22"/>
          <w:szCs w:val="22"/>
          <w:lang w:eastAsia="en-US" w:bidi="ar-SA"/>
        </w:rPr>
        <w:t>:</w:t>
      </w:r>
      <w:r w:rsidRPr="00BF47DD">
        <w:rPr>
          <w:rFonts w:ascii="Century Gothic" w:eastAsia="Times New Roman" w:hAnsi="Century Gothic" w:cs="Times New Roman"/>
          <w:kern w:val="0"/>
          <w:sz w:val="22"/>
          <w:szCs w:val="22"/>
          <w:lang w:eastAsia="pl-PL" w:bidi="ar-SA"/>
        </w:rPr>
        <w:t xml:space="preserve"> </w:t>
      </w:r>
      <w:bookmarkStart w:id="0" w:name="_Hlk81823028"/>
      <w:r w:rsidRPr="00BF47DD">
        <w:rPr>
          <w:rFonts w:ascii="Century Gothic" w:eastAsia="Calibri" w:hAnsi="Century Gothic" w:cs="Arial"/>
          <w:b/>
          <w:bCs/>
          <w:kern w:val="0"/>
          <w:sz w:val="22"/>
          <w:szCs w:val="22"/>
          <w:lang w:eastAsia="en-US" w:bidi="ar-SA"/>
        </w:rPr>
        <w:t>Dostawa odczynników do hematologii oraz koagulologii wraz z dzierżawą i serwisem aparatów, dostawa systemu zamkniętego aspiracyjno-próżniowego do pobierania krwi</w:t>
      </w:r>
      <w:bookmarkEnd w:id="0"/>
      <w:r w:rsidRPr="00BF47DD">
        <w:rPr>
          <w:rFonts w:ascii="Century Gothic" w:eastAsia="Calibri" w:hAnsi="Century Gothic" w:cs="Arial"/>
          <w:color w:val="000000"/>
          <w:kern w:val="0"/>
          <w:sz w:val="22"/>
          <w:szCs w:val="22"/>
          <w:lang w:eastAsia="en-US" w:bidi="ar-SA"/>
        </w:rPr>
        <w:t xml:space="preserve">, nr sprawy: </w:t>
      </w:r>
      <w:r w:rsidRPr="00BF47DD">
        <w:rPr>
          <w:rFonts w:ascii="Century Gothic" w:eastAsia="Calibri" w:hAnsi="Century Gothic" w:cs="Calibri"/>
          <w:color w:val="000000"/>
          <w:kern w:val="0"/>
          <w:sz w:val="22"/>
          <w:szCs w:val="22"/>
          <w:lang w:eastAsia="en-US" w:bidi="ar-SA"/>
        </w:rPr>
        <w:t>ZP-381-44/2021.</w:t>
      </w:r>
    </w:p>
    <w:p w14:paraId="15D7382D" w14:textId="77777777" w:rsidR="00BF47DD" w:rsidRPr="00BF47DD" w:rsidRDefault="00BF47DD" w:rsidP="00BF47DD">
      <w:pPr>
        <w:widowControl/>
        <w:suppressAutoHyphens w:val="0"/>
        <w:jc w:val="both"/>
        <w:rPr>
          <w:rFonts w:ascii="Century Gothic" w:eastAsia="Calibri" w:hAnsi="Century Gothic" w:cs="Tahoma"/>
          <w:color w:val="000000"/>
          <w:kern w:val="0"/>
          <w:sz w:val="22"/>
          <w:szCs w:val="22"/>
          <w:lang w:eastAsia="en-US" w:bidi="ar-SA"/>
        </w:rPr>
      </w:pPr>
      <w:r w:rsidRPr="00BF47DD">
        <w:rPr>
          <w:rFonts w:ascii="Century Gothic" w:eastAsia="Calibri" w:hAnsi="Century Gothic" w:cs="Tahoma"/>
          <w:color w:val="000000"/>
          <w:kern w:val="0"/>
          <w:sz w:val="22"/>
          <w:szCs w:val="22"/>
          <w:lang w:eastAsia="en-US" w:bidi="ar-SA"/>
        </w:rPr>
        <w:t xml:space="preserve">Na podstawie art. 284 ust.1-6  ustawy z dnia 11 września  2019 roku Prawo Zamówień Publicznych, Samodzielny Publiczny Zakład Opieki Zdrowotnej w Szamotułach informuje, że w postępowaniu </w:t>
      </w:r>
      <w:r w:rsidRPr="00BF47DD">
        <w:rPr>
          <w:rFonts w:ascii="Century Gothic" w:eastAsia="Calibri" w:hAnsi="Century Gothic" w:cs="Tahoma,Bold"/>
          <w:color w:val="000000"/>
          <w:kern w:val="0"/>
          <w:sz w:val="22"/>
          <w:szCs w:val="22"/>
          <w:lang w:eastAsia="en-US" w:bidi="ar-SA"/>
        </w:rPr>
        <w:t>na:</w:t>
      </w:r>
      <w:r w:rsidRPr="00BF47DD">
        <w:rPr>
          <w:rFonts w:ascii="Century Gothic" w:eastAsia="Times New Roman" w:hAnsi="Century Gothic" w:cs="Times New Roman"/>
          <w:kern w:val="0"/>
          <w:sz w:val="22"/>
          <w:szCs w:val="22"/>
          <w:lang w:eastAsia="pl-PL" w:bidi="ar-SA"/>
        </w:rPr>
        <w:t xml:space="preserve"> </w:t>
      </w:r>
      <w:r w:rsidRPr="00BF47DD">
        <w:rPr>
          <w:rFonts w:ascii="Century Gothic" w:eastAsia="Calibri" w:hAnsi="Century Gothic" w:cs="Arial"/>
          <w:b/>
          <w:bCs/>
          <w:kern w:val="0"/>
          <w:sz w:val="22"/>
          <w:szCs w:val="22"/>
          <w:lang w:eastAsia="en-US" w:bidi="ar-SA"/>
        </w:rPr>
        <w:t>Dostawa odczynników do hematologii oraz koagulologii wraz z dzierżawą i serwisem aparatów, dostawa systemu zamkniętego aspiracyjno-próżniowego do pobierania krwi</w:t>
      </w:r>
      <w:r w:rsidRPr="00BF47DD">
        <w:rPr>
          <w:rFonts w:ascii="Century Gothic" w:eastAsia="Calibri" w:hAnsi="Century Gothic" w:cs="Calibri"/>
          <w:bCs/>
          <w:color w:val="000000"/>
          <w:kern w:val="0"/>
          <w:sz w:val="22"/>
          <w:szCs w:val="22"/>
          <w:lang w:eastAsia="en-US" w:bidi="ar-SA"/>
        </w:rPr>
        <w:t xml:space="preserve">, </w:t>
      </w:r>
      <w:r w:rsidRPr="00BF47DD">
        <w:rPr>
          <w:rFonts w:ascii="Century Gothic" w:eastAsia="Calibri" w:hAnsi="Century Gothic" w:cs="Tahoma"/>
          <w:color w:val="000000"/>
          <w:kern w:val="0"/>
          <w:sz w:val="22"/>
          <w:szCs w:val="22"/>
          <w:lang w:eastAsia="en-US" w:bidi="ar-SA"/>
        </w:rPr>
        <w:t>wpłynęły następujące zapytania odnośnie treści Specyfikacji Warunków Zamówienia (SWZ), na które Zamawiający udziela poniższych wyjaśnień:</w:t>
      </w:r>
    </w:p>
    <w:p w14:paraId="72FBBB0C" w14:textId="77777777" w:rsidR="00471D35" w:rsidRDefault="00471D35" w:rsidP="00471D35">
      <w:pPr>
        <w:pStyle w:val="Default"/>
      </w:pPr>
    </w:p>
    <w:p w14:paraId="3E43BBC9" w14:textId="267E43C9" w:rsidR="00471D35" w:rsidRPr="00BF47DD" w:rsidRDefault="00471D35" w:rsidP="00BF47DD">
      <w:pPr>
        <w:pStyle w:val="Default"/>
        <w:jc w:val="both"/>
        <w:rPr>
          <w:rFonts w:ascii="Century Gothic" w:hAnsi="Century Gothic"/>
          <w:sz w:val="22"/>
          <w:szCs w:val="22"/>
        </w:rPr>
      </w:pPr>
      <w:r w:rsidRPr="00BF47DD">
        <w:rPr>
          <w:rFonts w:ascii="Century Gothic" w:hAnsi="Century Gothic"/>
          <w:sz w:val="22"/>
          <w:szCs w:val="22"/>
        </w:rPr>
        <w:t xml:space="preserve">Dotyczy Formularza asortymentowo – cenowego zał. Nr 3 pakietu nr 3: </w:t>
      </w:r>
    </w:p>
    <w:p w14:paraId="4787F4BF" w14:textId="7C517DAB" w:rsidR="00471D35" w:rsidRPr="00BF47DD" w:rsidRDefault="00471D35" w:rsidP="00BF47DD">
      <w:pPr>
        <w:pStyle w:val="Default"/>
        <w:jc w:val="both"/>
        <w:rPr>
          <w:rFonts w:ascii="Century Gothic" w:hAnsi="Century Gothic"/>
          <w:sz w:val="22"/>
          <w:szCs w:val="22"/>
        </w:rPr>
      </w:pPr>
      <w:r w:rsidRPr="00BF47DD">
        <w:rPr>
          <w:rFonts w:ascii="Century Gothic" w:hAnsi="Century Gothic"/>
          <w:sz w:val="22"/>
          <w:szCs w:val="22"/>
        </w:rPr>
        <w:t xml:space="preserve">1. Czy nie nastąpiła omyłka pisarska nagłówku - w określeniu „ załącznik nr 3 do zapytania ofertowego”? </w:t>
      </w:r>
    </w:p>
    <w:p w14:paraId="5D4EF338" w14:textId="779702F6" w:rsidR="00471D35" w:rsidRPr="008A5FB0" w:rsidRDefault="00471D35" w:rsidP="00BF47DD">
      <w:pPr>
        <w:pStyle w:val="Default"/>
        <w:jc w:val="both"/>
        <w:rPr>
          <w:rFonts w:ascii="Century Gothic" w:hAnsi="Century Gothic"/>
          <w:b/>
          <w:bCs/>
          <w:sz w:val="22"/>
          <w:szCs w:val="22"/>
        </w:rPr>
      </w:pPr>
      <w:r w:rsidRPr="008A5FB0">
        <w:rPr>
          <w:rFonts w:ascii="Century Gothic" w:hAnsi="Century Gothic"/>
          <w:b/>
          <w:bCs/>
          <w:sz w:val="22"/>
          <w:szCs w:val="22"/>
        </w:rPr>
        <w:t xml:space="preserve">Odpowiedź Zamawiającego: Tak, Zamawiający omyłkowo wpisał w załączniku nr 3 nazwę: „ załącznik nr 3 do zapytania ofertowego”. Prawidłowa nazwa załącznika to: Załącznik nr 3. </w:t>
      </w:r>
    </w:p>
    <w:p w14:paraId="45C51E5A" w14:textId="77777777" w:rsidR="00471D35" w:rsidRPr="00BF47DD" w:rsidRDefault="00471D35" w:rsidP="00BF47DD">
      <w:pPr>
        <w:pStyle w:val="Default"/>
        <w:jc w:val="both"/>
        <w:rPr>
          <w:rFonts w:ascii="Century Gothic" w:hAnsi="Century Gothic"/>
          <w:sz w:val="22"/>
          <w:szCs w:val="22"/>
        </w:rPr>
      </w:pPr>
    </w:p>
    <w:p w14:paraId="362A29CE" w14:textId="77777777" w:rsidR="00471D35" w:rsidRPr="00BF47DD" w:rsidRDefault="00471D35" w:rsidP="00BF47DD">
      <w:pPr>
        <w:pStyle w:val="Default"/>
        <w:jc w:val="both"/>
        <w:rPr>
          <w:rFonts w:ascii="Century Gothic" w:hAnsi="Century Gothic"/>
          <w:sz w:val="22"/>
          <w:szCs w:val="22"/>
        </w:rPr>
      </w:pPr>
      <w:r w:rsidRPr="00BF47DD">
        <w:rPr>
          <w:rFonts w:ascii="Century Gothic" w:hAnsi="Century Gothic"/>
          <w:sz w:val="22"/>
          <w:szCs w:val="22"/>
        </w:rPr>
        <w:t xml:space="preserve">2. Dotyczy Formularza asortymentowo – cenowego zał. Nr 3 pakietu nr 3: </w:t>
      </w:r>
    </w:p>
    <w:p w14:paraId="0A9285C7" w14:textId="77777777" w:rsidR="00471D35" w:rsidRPr="00BF47DD" w:rsidRDefault="00471D35" w:rsidP="00BF47DD">
      <w:pPr>
        <w:pStyle w:val="Default"/>
        <w:jc w:val="both"/>
        <w:rPr>
          <w:rFonts w:ascii="Century Gothic" w:hAnsi="Century Gothic"/>
          <w:sz w:val="22"/>
          <w:szCs w:val="22"/>
        </w:rPr>
      </w:pPr>
    </w:p>
    <w:p w14:paraId="3222D0C7" w14:textId="649FDB42" w:rsidR="00471D35" w:rsidRPr="00BF47DD" w:rsidRDefault="00471D35" w:rsidP="00BF47DD">
      <w:pPr>
        <w:pStyle w:val="Default"/>
        <w:jc w:val="both"/>
        <w:rPr>
          <w:rFonts w:ascii="Century Gothic" w:hAnsi="Century Gothic"/>
          <w:sz w:val="22"/>
          <w:szCs w:val="22"/>
        </w:rPr>
      </w:pPr>
      <w:r w:rsidRPr="00BF47DD">
        <w:rPr>
          <w:rFonts w:ascii="Century Gothic" w:hAnsi="Century Gothic"/>
          <w:sz w:val="22"/>
          <w:szCs w:val="22"/>
        </w:rPr>
        <w:t xml:space="preserve">Czy nie nastąpiła omyłka pisarska w zapisie pod tabelą parametrów granicznych „ zgodności oferty z zapytaniem ofertowym”? </w:t>
      </w:r>
    </w:p>
    <w:p w14:paraId="63AB7041" w14:textId="365BE581" w:rsidR="00471D35" w:rsidRPr="008A5FB0" w:rsidRDefault="00471D35" w:rsidP="00BF47DD">
      <w:pPr>
        <w:pStyle w:val="Default"/>
        <w:jc w:val="both"/>
        <w:rPr>
          <w:rFonts w:ascii="Century Gothic" w:hAnsi="Century Gothic"/>
          <w:b/>
          <w:bCs/>
          <w:sz w:val="22"/>
          <w:szCs w:val="22"/>
        </w:rPr>
      </w:pPr>
      <w:r w:rsidRPr="008A5FB0">
        <w:rPr>
          <w:rFonts w:ascii="Century Gothic" w:hAnsi="Century Gothic"/>
          <w:b/>
          <w:bCs/>
          <w:sz w:val="22"/>
          <w:szCs w:val="22"/>
        </w:rPr>
        <w:t>Odpowiedź Zamawiającego: BYŁO:</w:t>
      </w:r>
    </w:p>
    <w:p w14:paraId="25EC1F04" w14:textId="1C56CCFC" w:rsidR="00471D35" w:rsidRPr="00BF47DD" w:rsidRDefault="00471D35" w:rsidP="00BF47DD">
      <w:pPr>
        <w:jc w:val="both"/>
        <w:rPr>
          <w:rFonts w:ascii="Century Gothic" w:hAnsi="Century Gothic" w:cs="Arial"/>
          <w:b/>
          <w:bCs/>
          <w:sz w:val="22"/>
          <w:szCs w:val="22"/>
        </w:rPr>
      </w:pPr>
      <w:r w:rsidRPr="008A5FB0">
        <w:rPr>
          <w:rFonts w:ascii="Century Gothic" w:hAnsi="Century Gothic"/>
          <w:b/>
          <w:bCs/>
          <w:sz w:val="22"/>
          <w:szCs w:val="22"/>
        </w:rPr>
        <w:t>„</w:t>
      </w:r>
      <w:r w:rsidRPr="00BF47DD">
        <w:rPr>
          <w:rFonts w:ascii="Century Gothic" w:hAnsi="Century Gothic" w:cs="Arial"/>
          <w:b/>
          <w:bCs/>
          <w:sz w:val="22"/>
          <w:szCs w:val="22"/>
        </w:rPr>
        <w:t xml:space="preserve">Zamawiający może, w celu oceny,  wymagać dostarczenia próbek celem potwierdzenia zgodności oferty </w:t>
      </w:r>
      <w:r w:rsidRPr="008A5FB0">
        <w:rPr>
          <w:rFonts w:ascii="Century Gothic" w:hAnsi="Century Gothic" w:cs="Arial"/>
          <w:b/>
          <w:bCs/>
          <w:sz w:val="22"/>
          <w:szCs w:val="22"/>
        </w:rPr>
        <w:t>z zapytaniem ofertowym</w:t>
      </w:r>
      <w:r w:rsidRPr="00BF47DD">
        <w:rPr>
          <w:rFonts w:ascii="Century Gothic" w:hAnsi="Century Gothic" w:cs="Arial"/>
          <w:b/>
          <w:bCs/>
          <w:sz w:val="22"/>
          <w:szCs w:val="22"/>
        </w:rPr>
        <w:t>, po 1 szt. z każdej pozycji zaoferowanej w formularzu cenowym, z wyłączeniem poz. 10 oraz 16.”</w:t>
      </w:r>
    </w:p>
    <w:p w14:paraId="06D1E1CE" w14:textId="456EBE6F" w:rsidR="00471D35" w:rsidRPr="00BF47DD" w:rsidRDefault="00471D35" w:rsidP="00BF47DD">
      <w:pPr>
        <w:jc w:val="both"/>
        <w:rPr>
          <w:rFonts w:ascii="Century Gothic" w:hAnsi="Century Gothic" w:cs="Arial"/>
          <w:b/>
          <w:bCs/>
          <w:sz w:val="22"/>
          <w:szCs w:val="22"/>
        </w:rPr>
      </w:pPr>
      <w:r w:rsidRPr="00BF47DD">
        <w:rPr>
          <w:rFonts w:ascii="Century Gothic" w:hAnsi="Century Gothic" w:cs="Arial"/>
          <w:b/>
          <w:bCs/>
          <w:sz w:val="22"/>
          <w:szCs w:val="22"/>
        </w:rPr>
        <w:t>MA BYĆ:</w:t>
      </w:r>
    </w:p>
    <w:p w14:paraId="680C7BE7" w14:textId="537A77E7" w:rsidR="00471D35" w:rsidRPr="00BF47DD" w:rsidRDefault="00471D35" w:rsidP="00BF47DD">
      <w:pPr>
        <w:jc w:val="both"/>
        <w:rPr>
          <w:rFonts w:ascii="Century Gothic" w:hAnsi="Century Gothic" w:cs="Arial"/>
          <w:sz w:val="22"/>
          <w:szCs w:val="22"/>
        </w:rPr>
      </w:pPr>
      <w:r w:rsidRPr="00BF47DD">
        <w:rPr>
          <w:rFonts w:ascii="Century Gothic" w:hAnsi="Century Gothic" w:cs="Arial"/>
          <w:b/>
          <w:bCs/>
          <w:sz w:val="22"/>
          <w:szCs w:val="22"/>
        </w:rPr>
        <w:t xml:space="preserve">„Zamawiający może, w celu oceny,  wymagać dostarczenia próbek celem potwierdzenia zgodności oferty </w:t>
      </w:r>
      <w:r w:rsidRPr="00BF47DD">
        <w:rPr>
          <w:rFonts w:ascii="Century Gothic" w:hAnsi="Century Gothic" w:cs="Arial"/>
          <w:b/>
          <w:bCs/>
          <w:strike/>
          <w:sz w:val="22"/>
          <w:szCs w:val="22"/>
        </w:rPr>
        <w:t>z zapytaniem ofertowym</w:t>
      </w:r>
      <w:r w:rsidRPr="00BF47DD">
        <w:rPr>
          <w:rFonts w:ascii="Century Gothic" w:hAnsi="Century Gothic" w:cs="Arial"/>
          <w:b/>
          <w:bCs/>
          <w:sz w:val="22"/>
          <w:szCs w:val="22"/>
        </w:rPr>
        <w:t>, po 1 szt. z każdej pozycji zaoferowanej w formularzu cenowym, z wyłączeniem poz. 10 oraz 16.”</w:t>
      </w:r>
    </w:p>
    <w:p w14:paraId="412B454D" w14:textId="4B4E5716" w:rsidR="00471D35" w:rsidRPr="00BF47DD" w:rsidRDefault="00471D35" w:rsidP="00BF47DD">
      <w:pPr>
        <w:pStyle w:val="Default"/>
        <w:jc w:val="both"/>
        <w:rPr>
          <w:rFonts w:ascii="Century Gothic" w:hAnsi="Century Gothic"/>
          <w:sz w:val="22"/>
          <w:szCs w:val="22"/>
        </w:rPr>
      </w:pPr>
      <w:r w:rsidRPr="00BF47DD">
        <w:rPr>
          <w:rFonts w:ascii="Century Gothic" w:hAnsi="Century Gothic"/>
          <w:sz w:val="22"/>
          <w:szCs w:val="22"/>
        </w:rPr>
        <w:t xml:space="preserve">3. Dotyczy Formularza ofertowego zał. Nr 1 zapisy dotyczące pakietu nr 3 ( strona 3 formularza ofertowego) Punkty: </w:t>
      </w:r>
    </w:p>
    <w:p w14:paraId="340E7AE2" w14:textId="77777777" w:rsidR="00471D35" w:rsidRPr="00BF47DD" w:rsidRDefault="00471D35" w:rsidP="00BF47DD">
      <w:pPr>
        <w:pStyle w:val="Default"/>
        <w:jc w:val="both"/>
        <w:rPr>
          <w:rFonts w:ascii="Century Gothic" w:hAnsi="Century Gothic" w:cs="Garamond"/>
          <w:sz w:val="22"/>
          <w:szCs w:val="22"/>
        </w:rPr>
      </w:pPr>
      <w:r w:rsidRPr="00BF47DD">
        <w:rPr>
          <w:rFonts w:ascii="Century Gothic" w:hAnsi="Century Gothic"/>
          <w:sz w:val="22"/>
          <w:szCs w:val="22"/>
        </w:rPr>
        <w:t>• „</w:t>
      </w:r>
      <w:r w:rsidRPr="00BF47DD">
        <w:rPr>
          <w:rFonts w:ascii="Century Gothic" w:hAnsi="Century Gothic" w:cs="Garamond"/>
          <w:sz w:val="22"/>
          <w:szCs w:val="22"/>
        </w:rPr>
        <w:t xml:space="preserve">Oświadczamy, że objętość </w:t>
      </w:r>
      <w:proofErr w:type="spellStart"/>
      <w:r w:rsidRPr="00BF47DD">
        <w:rPr>
          <w:rFonts w:ascii="Century Gothic" w:hAnsi="Century Gothic" w:cs="Garamond"/>
          <w:sz w:val="22"/>
          <w:szCs w:val="22"/>
        </w:rPr>
        <w:t>aspirowanej</w:t>
      </w:r>
      <w:proofErr w:type="spellEnd"/>
      <w:r w:rsidRPr="00BF47DD">
        <w:rPr>
          <w:rFonts w:ascii="Century Gothic" w:hAnsi="Century Gothic" w:cs="Garamond"/>
          <w:sz w:val="22"/>
          <w:szCs w:val="22"/>
        </w:rPr>
        <w:t xml:space="preserve"> próbki wynosi ………… . </w:t>
      </w:r>
    </w:p>
    <w:p w14:paraId="2A8CF6C3" w14:textId="77777777" w:rsidR="00471D35" w:rsidRPr="00BF47DD" w:rsidRDefault="00471D35" w:rsidP="00BF47DD">
      <w:pPr>
        <w:pStyle w:val="Default"/>
        <w:jc w:val="both"/>
        <w:rPr>
          <w:rFonts w:ascii="Century Gothic" w:hAnsi="Century Gothic" w:cs="Garamond"/>
          <w:sz w:val="22"/>
          <w:szCs w:val="22"/>
        </w:rPr>
      </w:pPr>
      <w:r w:rsidRPr="00BF47DD">
        <w:rPr>
          <w:rFonts w:ascii="Century Gothic" w:hAnsi="Century Gothic" w:cs="Garamond"/>
          <w:sz w:val="22"/>
          <w:szCs w:val="22"/>
        </w:rPr>
        <w:t xml:space="preserve">• Oświadczamy, że aparat wyposażony jest w czujnik ścieków : TAK/NIE * </w:t>
      </w:r>
    </w:p>
    <w:p w14:paraId="7CE35554" w14:textId="77777777" w:rsidR="00471D35" w:rsidRPr="00BF47DD" w:rsidRDefault="00471D35" w:rsidP="00BF47DD">
      <w:pPr>
        <w:pStyle w:val="Default"/>
        <w:jc w:val="both"/>
        <w:rPr>
          <w:rFonts w:ascii="Century Gothic" w:hAnsi="Century Gothic" w:cs="Garamond"/>
          <w:sz w:val="22"/>
          <w:szCs w:val="22"/>
        </w:rPr>
      </w:pPr>
      <w:r w:rsidRPr="00BF47DD">
        <w:rPr>
          <w:rFonts w:ascii="Century Gothic" w:hAnsi="Century Gothic" w:cs="Garamond"/>
          <w:sz w:val="22"/>
          <w:szCs w:val="22"/>
        </w:rPr>
        <w:t xml:space="preserve">• Oświadczamy, że oprogramowanie analizatora wyposażone jest w wbudowaną instrukcję obsługi: TAK/NIE * </w:t>
      </w:r>
    </w:p>
    <w:p w14:paraId="384D6416" w14:textId="77777777" w:rsidR="00471D35" w:rsidRPr="00BF47DD" w:rsidRDefault="00471D35" w:rsidP="00BF47DD">
      <w:pPr>
        <w:pStyle w:val="Default"/>
        <w:jc w:val="both"/>
        <w:rPr>
          <w:rFonts w:ascii="Century Gothic" w:hAnsi="Century Gothic" w:cs="Garamond"/>
          <w:sz w:val="22"/>
          <w:szCs w:val="22"/>
        </w:rPr>
      </w:pPr>
      <w:r w:rsidRPr="00BF47DD">
        <w:rPr>
          <w:rFonts w:ascii="Century Gothic" w:hAnsi="Century Gothic" w:cs="Garamond"/>
          <w:sz w:val="22"/>
          <w:szCs w:val="22"/>
        </w:rPr>
        <w:t xml:space="preserve">• Oświadczamy, że analizator zapamiętuje więcej niż jedną krzywą kalibracyjną dla danego parametru: TAK/NIE * </w:t>
      </w:r>
    </w:p>
    <w:p w14:paraId="0C05817A" w14:textId="77777777" w:rsidR="00471D35" w:rsidRPr="00BF47DD" w:rsidRDefault="00471D35" w:rsidP="00BF47DD">
      <w:pPr>
        <w:pStyle w:val="Default"/>
        <w:jc w:val="both"/>
        <w:rPr>
          <w:rFonts w:ascii="Century Gothic" w:hAnsi="Century Gothic" w:cs="Garamond"/>
          <w:sz w:val="22"/>
          <w:szCs w:val="22"/>
        </w:rPr>
      </w:pPr>
      <w:r w:rsidRPr="00BF47DD">
        <w:rPr>
          <w:rFonts w:ascii="Century Gothic" w:hAnsi="Century Gothic" w:cs="Garamond"/>
          <w:sz w:val="22"/>
          <w:szCs w:val="22"/>
        </w:rPr>
        <w:lastRenderedPageBreak/>
        <w:t xml:space="preserve">• Oświadczamy, że istnieje możliwość zdalnej komunikacji pomiędzy analizatorem a serwisem: TAK/NIE *” </w:t>
      </w:r>
    </w:p>
    <w:p w14:paraId="500CA6F6" w14:textId="5C350E51" w:rsidR="00471D35" w:rsidRPr="00BF47DD" w:rsidRDefault="00471D35" w:rsidP="00BF47DD">
      <w:pPr>
        <w:pStyle w:val="Default"/>
        <w:jc w:val="both"/>
        <w:rPr>
          <w:rFonts w:ascii="Century Gothic" w:hAnsi="Century Gothic"/>
          <w:sz w:val="22"/>
          <w:szCs w:val="22"/>
        </w:rPr>
      </w:pPr>
      <w:r w:rsidRPr="00BF47DD">
        <w:rPr>
          <w:rFonts w:ascii="Century Gothic" w:hAnsi="Century Gothic"/>
          <w:sz w:val="22"/>
          <w:szCs w:val="22"/>
        </w:rPr>
        <w:t xml:space="preserve">Czy nie nastąpiła omyłka, bowiem powyższe zapisy nie mają zastosowania do przedmiotu zamówienia, który stanowi pakiet nr 3? </w:t>
      </w:r>
    </w:p>
    <w:p w14:paraId="7A73192E" w14:textId="3358FAB7" w:rsidR="00471D35" w:rsidRPr="008A5FB0" w:rsidRDefault="00471D35" w:rsidP="00BF47DD">
      <w:pPr>
        <w:pStyle w:val="Default"/>
        <w:jc w:val="both"/>
        <w:rPr>
          <w:rFonts w:ascii="Century Gothic" w:hAnsi="Century Gothic"/>
          <w:b/>
          <w:bCs/>
          <w:sz w:val="22"/>
          <w:szCs w:val="22"/>
        </w:rPr>
      </w:pPr>
      <w:r w:rsidRPr="008A5FB0">
        <w:rPr>
          <w:rFonts w:ascii="Century Gothic" w:hAnsi="Century Gothic"/>
          <w:b/>
          <w:bCs/>
          <w:sz w:val="22"/>
          <w:szCs w:val="22"/>
        </w:rPr>
        <w:t xml:space="preserve">Odpowiedź Zamawiającego: Wykonawca przystępujący do pakietu nr </w:t>
      </w:r>
      <w:r w:rsidR="00CB71E5">
        <w:rPr>
          <w:rFonts w:ascii="Century Gothic" w:hAnsi="Century Gothic"/>
          <w:b/>
          <w:bCs/>
          <w:sz w:val="22"/>
          <w:szCs w:val="22"/>
        </w:rPr>
        <w:t>3</w:t>
      </w:r>
      <w:r w:rsidRPr="008A5FB0">
        <w:rPr>
          <w:rFonts w:ascii="Century Gothic" w:hAnsi="Century Gothic"/>
          <w:b/>
          <w:bCs/>
          <w:sz w:val="22"/>
          <w:szCs w:val="22"/>
        </w:rPr>
        <w:t xml:space="preserve"> nie będzie wypełniał tych informacji</w:t>
      </w:r>
      <w:r w:rsidR="00BF47DD" w:rsidRPr="008A5FB0">
        <w:rPr>
          <w:rFonts w:ascii="Century Gothic" w:hAnsi="Century Gothic"/>
          <w:b/>
          <w:bCs/>
          <w:sz w:val="22"/>
          <w:szCs w:val="22"/>
        </w:rPr>
        <w:t xml:space="preserve">. </w:t>
      </w:r>
      <w:r w:rsidR="00CB71E5">
        <w:rPr>
          <w:rFonts w:ascii="Century Gothic" w:hAnsi="Century Gothic"/>
          <w:b/>
          <w:bCs/>
          <w:sz w:val="22"/>
          <w:szCs w:val="22"/>
        </w:rPr>
        <w:t>Załącznik nr 1 po modyfikacji do pobrana.</w:t>
      </w:r>
    </w:p>
    <w:p w14:paraId="106DF972" w14:textId="77777777" w:rsidR="00471D35" w:rsidRPr="00BF47DD" w:rsidRDefault="00471D35" w:rsidP="00BF47DD">
      <w:pPr>
        <w:pStyle w:val="Default"/>
        <w:jc w:val="both"/>
        <w:rPr>
          <w:rFonts w:ascii="Century Gothic" w:hAnsi="Century Gothic"/>
          <w:sz w:val="22"/>
          <w:szCs w:val="22"/>
        </w:rPr>
      </w:pPr>
      <w:r w:rsidRPr="00BF47DD">
        <w:rPr>
          <w:rFonts w:ascii="Century Gothic" w:hAnsi="Century Gothic"/>
          <w:sz w:val="22"/>
          <w:szCs w:val="22"/>
        </w:rPr>
        <w:t xml:space="preserve">4. Dotyczy projektu umowy : Zamawiający może zmodyfikować podany projekt umowy w taki sposób, aby jednoznacznie z niego wynikało do którego pakietu odnoszą się zapisy dotyczące analizatorów ? </w:t>
      </w:r>
    </w:p>
    <w:p w14:paraId="406AD3A7" w14:textId="4902A0E2" w:rsidR="00471D35" w:rsidRDefault="00471D35" w:rsidP="00BF47DD">
      <w:pPr>
        <w:pStyle w:val="Default"/>
        <w:jc w:val="both"/>
        <w:rPr>
          <w:rFonts w:ascii="Century Gothic" w:hAnsi="Century Gothic"/>
          <w:i/>
          <w:iCs/>
          <w:sz w:val="22"/>
          <w:szCs w:val="22"/>
        </w:rPr>
      </w:pPr>
      <w:r w:rsidRPr="00BF47DD">
        <w:rPr>
          <w:rFonts w:ascii="Century Gothic" w:hAnsi="Century Gothic"/>
          <w:i/>
          <w:iCs/>
          <w:sz w:val="22"/>
          <w:szCs w:val="22"/>
        </w:rPr>
        <w:t xml:space="preserve">( np. §2 ust.10 – nie określa którego pakietu dotyczy dostawa , rozładunek , montaż analizatora biochemicznego) </w:t>
      </w:r>
    </w:p>
    <w:p w14:paraId="04E2E6EE" w14:textId="3A75072D" w:rsidR="008A5FB0" w:rsidRPr="00014E21" w:rsidRDefault="008A5FB0" w:rsidP="00BF47DD">
      <w:pPr>
        <w:pStyle w:val="Default"/>
        <w:jc w:val="both"/>
        <w:rPr>
          <w:rFonts w:ascii="Century Gothic" w:hAnsi="Century Gothic"/>
          <w:b/>
          <w:bCs/>
          <w:sz w:val="22"/>
          <w:szCs w:val="22"/>
        </w:rPr>
      </w:pPr>
      <w:r w:rsidRPr="00014E21">
        <w:rPr>
          <w:rFonts w:ascii="Century Gothic" w:hAnsi="Century Gothic"/>
          <w:b/>
          <w:bCs/>
          <w:sz w:val="22"/>
          <w:szCs w:val="22"/>
        </w:rPr>
        <w:t>Odpowiedź Zamawiającego: Do pobrania zmodyfikowany załącznik nr 2</w:t>
      </w:r>
    </w:p>
    <w:p w14:paraId="7758AAC2" w14:textId="77777777" w:rsidR="00471D35" w:rsidRPr="00BF47DD" w:rsidRDefault="00471D35" w:rsidP="00BF47DD">
      <w:pPr>
        <w:pStyle w:val="Default"/>
        <w:jc w:val="both"/>
        <w:rPr>
          <w:rFonts w:ascii="Century Gothic" w:hAnsi="Century Gothic"/>
          <w:sz w:val="22"/>
          <w:szCs w:val="22"/>
        </w:rPr>
      </w:pPr>
      <w:r w:rsidRPr="00BF47DD">
        <w:rPr>
          <w:rFonts w:ascii="Century Gothic" w:hAnsi="Century Gothic"/>
          <w:sz w:val="22"/>
          <w:szCs w:val="22"/>
        </w:rPr>
        <w:t xml:space="preserve">5.Dotyczy Umowy § 4 </w:t>
      </w:r>
    </w:p>
    <w:p w14:paraId="1F9BC240" w14:textId="77777777" w:rsidR="00471D35" w:rsidRPr="00BF47DD" w:rsidRDefault="00471D35" w:rsidP="00BF47DD">
      <w:pPr>
        <w:pStyle w:val="Default"/>
        <w:jc w:val="both"/>
        <w:rPr>
          <w:rFonts w:ascii="Century Gothic" w:hAnsi="Century Gothic"/>
          <w:sz w:val="22"/>
          <w:szCs w:val="22"/>
        </w:rPr>
      </w:pPr>
      <w:r w:rsidRPr="00BF47DD">
        <w:rPr>
          <w:rFonts w:ascii="Century Gothic" w:hAnsi="Century Gothic"/>
          <w:sz w:val="22"/>
          <w:szCs w:val="22"/>
        </w:rPr>
        <w:t xml:space="preserve">Czy Zamawiający może zmodyfikować projekt umowy w taki sposób, aby wysokość kary umownej naliczana była od wartości netto a nie brutto? </w:t>
      </w:r>
    </w:p>
    <w:p w14:paraId="2AB24FF7" w14:textId="0E38C613" w:rsidR="008B175E" w:rsidRDefault="00471D35" w:rsidP="00BF47DD">
      <w:pPr>
        <w:jc w:val="both"/>
        <w:rPr>
          <w:rFonts w:ascii="Century Gothic" w:hAnsi="Century Gothic"/>
          <w:i/>
          <w:iCs/>
          <w:sz w:val="22"/>
          <w:szCs w:val="22"/>
        </w:rPr>
      </w:pPr>
      <w:r w:rsidRPr="00BF47DD">
        <w:rPr>
          <w:rFonts w:ascii="Century Gothic" w:hAnsi="Century Gothic"/>
          <w:i/>
          <w:iCs/>
          <w:sz w:val="22"/>
          <w:szCs w:val="22"/>
        </w:rPr>
        <w:t>Uzasadnienie: VAT jest należnością publicznoprawną, którą wykonawca jest zobowiązany odprowadzić do urzędu skarbowego. Ponadto sama kwota podatku VAT wliczona do ceny oferty nie ma wpływu na korzyści ekonomiczne osiągane przez wykonawcę z tytułu wykonania zamówienia.</w:t>
      </w:r>
    </w:p>
    <w:p w14:paraId="33138013" w14:textId="5FE040F9" w:rsidR="00014E21" w:rsidRDefault="00014E21" w:rsidP="00BF47DD">
      <w:pPr>
        <w:jc w:val="both"/>
        <w:rPr>
          <w:rFonts w:ascii="Century Gothic" w:hAnsi="Century Gothic"/>
          <w:b/>
          <w:bCs/>
          <w:sz w:val="22"/>
          <w:szCs w:val="22"/>
        </w:rPr>
      </w:pPr>
      <w:r w:rsidRPr="00014E21">
        <w:rPr>
          <w:rFonts w:ascii="Century Gothic" w:hAnsi="Century Gothic"/>
          <w:b/>
          <w:bCs/>
          <w:sz w:val="22"/>
          <w:szCs w:val="22"/>
        </w:rPr>
        <w:t xml:space="preserve">Odpowiedź Zamawiającego: Zgodnie z </w:t>
      </w:r>
      <w:proofErr w:type="spellStart"/>
      <w:r w:rsidRPr="00014E21">
        <w:rPr>
          <w:rFonts w:ascii="Century Gothic" w:hAnsi="Century Gothic"/>
          <w:b/>
          <w:bCs/>
          <w:sz w:val="22"/>
          <w:szCs w:val="22"/>
        </w:rPr>
        <w:t>swz</w:t>
      </w:r>
      <w:proofErr w:type="spellEnd"/>
      <w:r w:rsidRPr="00014E21">
        <w:rPr>
          <w:rFonts w:ascii="Century Gothic" w:hAnsi="Century Gothic"/>
          <w:b/>
          <w:bCs/>
          <w:sz w:val="22"/>
          <w:szCs w:val="22"/>
        </w:rPr>
        <w:t xml:space="preserve">. </w:t>
      </w:r>
    </w:p>
    <w:p w14:paraId="392977BF" w14:textId="4F95D1C7" w:rsidR="00CB71E5" w:rsidRDefault="00CB71E5" w:rsidP="00BF47DD">
      <w:pPr>
        <w:jc w:val="both"/>
        <w:rPr>
          <w:rFonts w:ascii="Century Gothic" w:hAnsi="Century Gothic"/>
          <w:b/>
          <w:bCs/>
          <w:sz w:val="22"/>
          <w:szCs w:val="22"/>
        </w:rPr>
      </w:pPr>
    </w:p>
    <w:p w14:paraId="419DA9B1" w14:textId="5883C271" w:rsidR="00B12C33" w:rsidRDefault="00B12C33" w:rsidP="00BF47DD">
      <w:pPr>
        <w:jc w:val="both"/>
        <w:rPr>
          <w:rFonts w:ascii="Century Gothic" w:hAnsi="Century Gothic"/>
          <w:b/>
          <w:bCs/>
          <w:sz w:val="22"/>
          <w:szCs w:val="22"/>
        </w:rPr>
      </w:pPr>
    </w:p>
    <w:p w14:paraId="51C74C68" w14:textId="63C94C52" w:rsidR="00B12C33" w:rsidRDefault="00B12C33" w:rsidP="00BF47DD">
      <w:pPr>
        <w:jc w:val="both"/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t>Zamawiający informuje, że przesuwa termin na składanie ofert na dzień 24.09.2021 r.</w:t>
      </w:r>
    </w:p>
    <w:p w14:paraId="0AEB6CF9" w14:textId="7C5C3601" w:rsidR="00B12C33" w:rsidRDefault="00B12C33" w:rsidP="00BF47DD">
      <w:pPr>
        <w:jc w:val="both"/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t>Godzina na składanie i otwarcie ofert pozostaje bez zmian.</w:t>
      </w:r>
    </w:p>
    <w:p w14:paraId="67E7CDDA" w14:textId="42D1206D" w:rsidR="00CB71E5" w:rsidRDefault="00CB71E5" w:rsidP="00BF47DD">
      <w:pPr>
        <w:jc w:val="both"/>
        <w:rPr>
          <w:rFonts w:ascii="Century Gothic" w:hAnsi="Century Gothic"/>
          <w:b/>
          <w:bCs/>
          <w:sz w:val="22"/>
          <w:szCs w:val="22"/>
        </w:rPr>
      </w:pPr>
    </w:p>
    <w:p w14:paraId="6BD5D594" w14:textId="056F82C2" w:rsidR="00CB71E5" w:rsidRDefault="00CB71E5" w:rsidP="00BF47DD">
      <w:pPr>
        <w:jc w:val="both"/>
        <w:rPr>
          <w:rFonts w:ascii="Century Gothic" w:hAnsi="Century Gothic"/>
          <w:b/>
          <w:bCs/>
          <w:sz w:val="22"/>
          <w:szCs w:val="22"/>
        </w:rPr>
      </w:pPr>
    </w:p>
    <w:p w14:paraId="21F806D9" w14:textId="772CCE00" w:rsidR="00CB71E5" w:rsidRDefault="00CB71E5" w:rsidP="00CB71E5">
      <w:pPr>
        <w:jc w:val="right"/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t>………………………..</w:t>
      </w:r>
    </w:p>
    <w:p w14:paraId="0CE7CD5D" w14:textId="15BCA24F" w:rsidR="00CB71E5" w:rsidRPr="00014E21" w:rsidRDefault="00CB71E5" w:rsidP="00CB71E5">
      <w:pPr>
        <w:jc w:val="right"/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t>Zatwierdzam</w:t>
      </w:r>
    </w:p>
    <w:sectPr w:rsidR="00CB71E5" w:rsidRPr="00014E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,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D35"/>
    <w:rsid w:val="00014E21"/>
    <w:rsid w:val="00471D35"/>
    <w:rsid w:val="008A5FB0"/>
    <w:rsid w:val="008B175E"/>
    <w:rsid w:val="00B12C33"/>
    <w:rsid w:val="00BF47DD"/>
    <w:rsid w:val="00CB7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BB4F1"/>
  <w15:chartTrackingRefBased/>
  <w15:docId w15:val="{3D0677FC-6634-4350-9A3E-0606A09C2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1D3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71D3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546</Words>
  <Characters>3277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Stróżyk</dc:creator>
  <cp:keywords/>
  <dc:description/>
  <cp:lastModifiedBy>Maria Stróżyk</cp:lastModifiedBy>
  <cp:revision>4</cp:revision>
  <dcterms:created xsi:type="dcterms:W3CDTF">2021-09-21T07:59:00Z</dcterms:created>
  <dcterms:modified xsi:type="dcterms:W3CDTF">2021-09-21T08:49:00Z</dcterms:modified>
</cp:coreProperties>
</file>