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4666" w:rsidRPr="00EF4666" w:rsidRDefault="00EF4666" w:rsidP="00EF4666">
      <w:pPr>
        <w:spacing w:after="24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Ogłoszenie nr 636710-N-2019 z dnia 2019-12-16 r. </w:t>
      </w:r>
    </w:p>
    <w:p w:rsidR="00EF4666" w:rsidRPr="00EF4666" w:rsidRDefault="00EF4666" w:rsidP="00EF4666">
      <w:pPr>
        <w:spacing w:after="0" w:line="240" w:lineRule="auto"/>
        <w:jc w:val="center"/>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Samodzielny Publiczny Zakład Opieki Zdrowotnej: ZP-381-64/2019 Dostawa ambulansu typu C wraz z wyposażeniem</w:t>
      </w:r>
      <w:r w:rsidRPr="00EF4666">
        <w:rPr>
          <w:rFonts w:ascii="Times New Roman" w:eastAsia="Times New Roman" w:hAnsi="Times New Roman" w:cs="Times New Roman"/>
          <w:sz w:val="24"/>
          <w:szCs w:val="24"/>
          <w:lang w:eastAsia="pl-PL"/>
        </w:rPr>
        <w:br/>
        <w:t xml:space="preserve">OGŁOSZENIE O ZAMÓWIENIU - Dostawy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Zamieszczanie ogłoszenia:</w:t>
      </w:r>
      <w:r w:rsidRPr="00EF4666">
        <w:rPr>
          <w:rFonts w:ascii="Times New Roman" w:eastAsia="Times New Roman" w:hAnsi="Times New Roman" w:cs="Times New Roman"/>
          <w:sz w:val="24"/>
          <w:szCs w:val="24"/>
          <w:lang w:eastAsia="pl-PL"/>
        </w:rPr>
        <w:t xml:space="preserve"> Zamieszczanie obowiązkowe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Ogłoszenie dotyczy:</w:t>
      </w:r>
      <w:r w:rsidRPr="00EF4666">
        <w:rPr>
          <w:rFonts w:ascii="Times New Roman" w:eastAsia="Times New Roman" w:hAnsi="Times New Roman" w:cs="Times New Roman"/>
          <w:sz w:val="24"/>
          <w:szCs w:val="24"/>
          <w:lang w:eastAsia="pl-PL"/>
        </w:rPr>
        <w:t xml:space="preserve"> Zamówienia publicznego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Nie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Nazwa projektu lub programu</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Nie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EF4666">
        <w:rPr>
          <w:rFonts w:ascii="Times New Roman" w:eastAsia="Times New Roman" w:hAnsi="Times New Roman" w:cs="Times New Roman"/>
          <w:sz w:val="24"/>
          <w:szCs w:val="24"/>
          <w:lang w:eastAsia="pl-PL"/>
        </w:rPr>
        <w:t>Pzp</w:t>
      </w:r>
      <w:proofErr w:type="spellEnd"/>
      <w:r w:rsidRPr="00EF4666">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EF4666">
        <w:rPr>
          <w:rFonts w:ascii="Times New Roman" w:eastAsia="Times New Roman" w:hAnsi="Times New Roman" w:cs="Times New Roman"/>
          <w:sz w:val="24"/>
          <w:szCs w:val="24"/>
          <w:lang w:eastAsia="pl-PL"/>
        </w:rPr>
        <w:br/>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u w:val="single"/>
          <w:lang w:eastAsia="pl-PL"/>
        </w:rPr>
        <w:t>SEKCJA I: ZAMAWIAJĄCY</w:t>
      </w:r>
      <w:r w:rsidRPr="00EF4666">
        <w:rPr>
          <w:rFonts w:ascii="Times New Roman" w:eastAsia="Times New Roman" w:hAnsi="Times New Roman" w:cs="Times New Roman"/>
          <w:sz w:val="24"/>
          <w:szCs w:val="24"/>
          <w:lang w:eastAsia="pl-PL"/>
        </w:rPr>
        <w:t xml:space="preserv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 xml:space="preserve">Postępowanie przeprowadza centralny zamawiający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Nie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Nie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Informacje na temat podmiotu któremu zamawiający powierzył/powierzyli prowadzenie postępowania:</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Postępowanie jest przeprowadzane wspólnie przez zamawiających</w:t>
      </w:r>
      <w:r w:rsidRPr="00EF4666">
        <w:rPr>
          <w:rFonts w:ascii="Times New Roman" w:eastAsia="Times New Roman" w:hAnsi="Times New Roman" w:cs="Times New Roman"/>
          <w:sz w:val="24"/>
          <w:szCs w:val="24"/>
          <w:lang w:eastAsia="pl-PL"/>
        </w:rPr>
        <w:t xml:space="preserv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Nie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Nie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Informacje dodatkowe:</w:t>
      </w:r>
      <w:r w:rsidRPr="00EF4666">
        <w:rPr>
          <w:rFonts w:ascii="Times New Roman" w:eastAsia="Times New Roman" w:hAnsi="Times New Roman" w:cs="Times New Roman"/>
          <w:sz w:val="24"/>
          <w:szCs w:val="24"/>
          <w:lang w:eastAsia="pl-PL"/>
        </w:rPr>
        <w:t xml:space="preserv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 xml:space="preserve">I. 1) NAZWA I ADRES: </w:t>
      </w:r>
      <w:r w:rsidRPr="00EF4666">
        <w:rPr>
          <w:rFonts w:ascii="Times New Roman" w:eastAsia="Times New Roman" w:hAnsi="Times New Roman" w:cs="Times New Roman"/>
          <w:sz w:val="24"/>
          <w:szCs w:val="24"/>
          <w:lang w:eastAsia="pl-PL"/>
        </w:rPr>
        <w:t xml:space="preserve">Samodzielny Publiczny Zakład Opieki Zdrowotnej, krajowy numer identyfikacyjny 55382200000000, ul. ul. Sukiennicza  13 , 64-500  Szamotuły, woj. wielkopolskie, państwo Polska, tel. 612 927 103, e-mail zam.pub@szamotuly.med.pl, faks 612 927 102. </w:t>
      </w:r>
      <w:r w:rsidRPr="00EF4666">
        <w:rPr>
          <w:rFonts w:ascii="Times New Roman" w:eastAsia="Times New Roman" w:hAnsi="Times New Roman" w:cs="Times New Roman"/>
          <w:sz w:val="24"/>
          <w:szCs w:val="24"/>
          <w:lang w:eastAsia="pl-PL"/>
        </w:rPr>
        <w:br/>
        <w:t xml:space="preserve">Adres strony internetowej (URL):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lastRenderedPageBreak/>
        <w:t xml:space="preserve">Adres profilu nabywcy: </w:t>
      </w:r>
      <w:r w:rsidRPr="00EF4666">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 xml:space="preserve">I. 2) RODZAJ ZAMAWIAJĄCEGO: </w:t>
      </w:r>
      <w:r w:rsidRPr="00EF4666">
        <w:rPr>
          <w:rFonts w:ascii="Times New Roman" w:eastAsia="Times New Roman" w:hAnsi="Times New Roman" w:cs="Times New Roman"/>
          <w:sz w:val="24"/>
          <w:szCs w:val="24"/>
          <w:lang w:eastAsia="pl-PL"/>
        </w:rPr>
        <w:t xml:space="preserve">Inny (proszę określić): </w:t>
      </w:r>
      <w:r w:rsidRPr="00EF4666">
        <w:rPr>
          <w:rFonts w:ascii="Times New Roman" w:eastAsia="Times New Roman" w:hAnsi="Times New Roman" w:cs="Times New Roman"/>
          <w:sz w:val="24"/>
          <w:szCs w:val="24"/>
          <w:lang w:eastAsia="pl-PL"/>
        </w:rPr>
        <w:br/>
        <w:t xml:space="preserve">Samodzielny Publiczny Zakład Opieki Zdrowotnej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 xml:space="preserve">I.3) WSPÓLNE UDZIELANIE ZAMÓWIENIA </w:t>
      </w:r>
      <w:r w:rsidRPr="00EF4666">
        <w:rPr>
          <w:rFonts w:ascii="Times New Roman" w:eastAsia="Times New Roman" w:hAnsi="Times New Roman" w:cs="Times New Roman"/>
          <w:b/>
          <w:bCs/>
          <w:i/>
          <w:iCs/>
          <w:sz w:val="24"/>
          <w:szCs w:val="24"/>
          <w:lang w:eastAsia="pl-PL"/>
        </w:rPr>
        <w:t>(jeżeli dotyczy)</w:t>
      </w:r>
      <w:r w:rsidRPr="00EF4666">
        <w:rPr>
          <w:rFonts w:ascii="Times New Roman" w:eastAsia="Times New Roman" w:hAnsi="Times New Roman" w:cs="Times New Roman"/>
          <w:b/>
          <w:bCs/>
          <w:sz w:val="24"/>
          <w:szCs w:val="24"/>
          <w:lang w:eastAsia="pl-PL"/>
        </w:rPr>
        <w:t xml:space="preserv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EF4666">
        <w:rPr>
          <w:rFonts w:ascii="Times New Roman" w:eastAsia="Times New Roman" w:hAnsi="Times New Roman" w:cs="Times New Roman"/>
          <w:sz w:val="24"/>
          <w:szCs w:val="24"/>
          <w:lang w:eastAsia="pl-PL"/>
        </w:rPr>
        <w:br/>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 xml:space="preserve">I.4) KOMUNIKACJA: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EF4666">
        <w:rPr>
          <w:rFonts w:ascii="Times New Roman" w:eastAsia="Times New Roman" w:hAnsi="Times New Roman" w:cs="Times New Roman"/>
          <w:sz w:val="24"/>
          <w:szCs w:val="24"/>
          <w:lang w:eastAsia="pl-PL"/>
        </w:rPr>
        <w:t xml:space="preserv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Nie </w:t>
      </w:r>
      <w:r w:rsidRPr="00EF4666">
        <w:rPr>
          <w:rFonts w:ascii="Times New Roman" w:eastAsia="Times New Roman" w:hAnsi="Times New Roman" w:cs="Times New Roman"/>
          <w:sz w:val="24"/>
          <w:szCs w:val="24"/>
          <w:lang w:eastAsia="pl-PL"/>
        </w:rPr>
        <w:br/>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Nie </w:t>
      </w:r>
      <w:r w:rsidRPr="00EF4666">
        <w:rPr>
          <w:rFonts w:ascii="Times New Roman" w:eastAsia="Times New Roman" w:hAnsi="Times New Roman" w:cs="Times New Roman"/>
          <w:sz w:val="24"/>
          <w:szCs w:val="24"/>
          <w:lang w:eastAsia="pl-PL"/>
        </w:rPr>
        <w:br/>
        <w:t xml:space="preserve">www.szamotuly.med.pl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Nie </w:t>
      </w:r>
      <w:r w:rsidRPr="00EF4666">
        <w:rPr>
          <w:rFonts w:ascii="Times New Roman" w:eastAsia="Times New Roman" w:hAnsi="Times New Roman" w:cs="Times New Roman"/>
          <w:sz w:val="24"/>
          <w:szCs w:val="24"/>
          <w:lang w:eastAsia="pl-PL"/>
        </w:rPr>
        <w:br/>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Oferty lub wnioski o dopuszczenie do udziału w postępowaniu należy przesyłać:</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Elektronicznie</w:t>
      </w:r>
      <w:r w:rsidRPr="00EF4666">
        <w:rPr>
          <w:rFonts w:ascii="Times New Roman" w:eastAsia="Times New Roman" w:hAnsi="Times New Roman" w:cs="Times New Roman"/>
          <w:sz w:val="24"/>
          <w:szCs w:val="24"/>
          <w:lang w:eastAsia="pl-PL"/>
        </w:rPr>
        <w:t xml:space="preserv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Nie </w:t>
      </w:r>
      <w:r w:rsidRPr="00EF4666">
        <w:rPr>
          <w:rFonts w:ascii="Times New Roman" w:eastAsia="Times New Roman" w:hAnsi="Times New Roman" w:cs="Times New Roman"/>
          <w:sz w:val="24"/>
          <w:szCs w:val="24"/>
          <w:lang w:eastAsia="pl-PL"/>
        </w:rPr>
        <w:br/>
        <w:t xml:space="preserve">adres </w:t>
      </w:r>
      <w:r w:rsidRPr="00EF4666">
        <w:rPr>
          <w:rFonts w:ascii="Times New Roman" w:eastAsia="Times New Roman" w:hAnsi="Times New Roman" w:cs="Times New Roman"/>
          <w:sz w:val="24"/>
          <w:szCs w:val="24"/>
          <w:lang w:eastAsia="pl-PL"/>
        </w:rPr>
        <w:br/>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t xml:space="preserve">Nie </w:t>
      </w:r>
      <w:r w:rsidRPr="00EF4666">
        <w:rPr>
          <w:rFonts w:ascii="Times New Roman" w:eastAsia="Times New Roman" w:hAnsi="Times New Roman" w:cs="Times New Roman"/>
          <w:sz w:val="24"/>
          <w:szCs w:val="24"/>
          <w:lang w:eastAsia="pl-PL"/>
        </w:rPr>
        <w:br/>
        <w:t xml:space="preserve">Inny sposób: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t xml:space="preserve">Tak </w:t>
      </w:r>
      <w:r w:rsidRPr="00EF4666">
        <w:rPr>
          <w:rFonts w:ascii="Times New Roman" w:eastAsia="Times New Roman" w:hAnsi="Times New Roman" w:cs="Times New Roman"/>
          <w:sz w:val="24"/>
          <w:szCs w:val="24"/>
          <w:lang w:eastAsia="pl-PL"/>
        </w:rPr>
        <w:br/>
        <w:t xml:space="preserve">Inny sposób: </w:t>
      </w:r>
      <w:r w:rsidRPr="00EF4666">
        <w:rPr>
          <w:rFonts w:ascii="Times New Roman" w:eastAsia="Times New Roman" w:hAnsi="Times New Roman" w:cs="Times New Roman"/>
          <w:sz w:val="24"/>
          <w:szCs w:val="24"/>
          <w:lang w:eastAsia="pl-PL"/>
        </w:rPr>
        <w:br/>
        <w:t xml:space="preserve">pocztą </w:t>
      </w:r>
      <w:r w:rsidRPr="00EF4666">
        <w:rPr>
          <w:rFonts w:ascii="Times New Roman" w:eastAsia="Times New Roman" w:hAnsi="Times New Roman" w:cs="Times New Roman"/>
          <w:sz w:val="24"/>
          <w:szCs w:val="24"/>
          <w:lang w:eastAsia="pl-PL"/>
        </w:rPr>
        <w:br/>
        <w:t xml:space="preserve">Adres: </w:t>
      </w:r>
      <w:r w:rsidRPr="00EF4666">
        <w:rPr>
          <w:rFonts w:ascii="Times New Roman" w:eastAsia="Times New Roman" w:hAnsi="Times New Roman" w:cs="Times New Roman"/>
          <w:sz w:val="24"/>
          <w:szCs w:val="24"/>
          <w:lang w:eastAsia="pl-PL"/>
        </w:rPr>
        <w:br/>
        <w:t xml:space="preserve">Samodzielny Publiczny </w:t>
      </w:r>
      <w:proofErr w:type="spellStart"/>
      <w:r w:rsidRPr="00EF4666">
        <w:rPr>
          <w:rFonts w:ascii="Times New Roman" w:eastAsia="Times New Roman" w:hAnsi="Times New Roman" w:cs="Times New Roman"/>
          <w:sz w:val="24"/>
          <w:szCs w:val="24"/>
          <w:lang w:eastAsia="pl-PL"/>
        </w:rPr>
        <w:t>Zaklad</w:t>
      </w:r>
      <w:proofErr w:type="spellEnd"/>
      <w:r w:rsidRPr="00EF4666">
        <w:rPr>
          <w:rFonts w:ascii="Times New Roman" w:eastAsia="Times New Roman" w:hAnsi="Times New Roman" w:cs="Times New Roman"/>
          <w:sz w:val="24"/>
          <w:szCs w:val="24"/>
          <w:lang w:eastAsia="pl-PL"/>
        </w:rPr>
        <w:t xml:space="preserve"> Opieki Zdrowotnej w Szamotułach, ul. Sukiennicza 13, 64-500 Szamotuły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lastRenderedPageBreak/>
        <w:br/>
      </w:r>
      <w:r w:rsidRPr="00EF4666">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EF4666">
        <w:rPr>
          <w:rFonts w:ascii="Times New Roman" w:eastAsia="Times New Roman" w:hAnsi="Times New Roman" w:cs="Times New Roman"/>
          <w:sz w:val="24"/>
          <w:szCs w:val="24"/>
          <w:lang w:eastAsia="pl-PL"/>
        </w:rPr>
        <w:t xml:space="preserv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Nie </w:t>
      </w:r>
      <w:r w:rsidRPr="00EF4666">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EF4666">
        <w:rPr>
          <w:rFonts w:ascii="Times New Roman" w:eastAsia="Times New Roman" w:hAnsi="Times New Roman" w:cs="Times New Roman"/>
          <w:sz w:val="24"/>
          <w:szCs w:val="24"/>
          <w:lang w:eastAsia="pl-PL"/>
        </w:rPr>
        <w:br/>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u w:val="single"/>
          <w:lang w:eastAsia="pl-PL"/>
        </w:rPr>
        <w:t xml:space="preserve">SEKCJA II: PRZEDMIOT ZAMÓWIENIA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II.1) Nazwa nadana zamówieniu przez zamawiającego: </w:t>
      </w:r>
      <w:r w:rsidRPr="00EF4666">
        <w:rPr>
          <w:rFonts w:ascii="Times New Roman" w:eastAsia="Times New Roman" w:hAnsi="Times New Roman" w:cs="Times New Roman"/>
          <w:sz w:val="24"/>
          <w:szCs w:val="24"/>
          <w:lang w:eastAsia="pl-PL"/>
        </w:rPr>
        <w:t xml:space="preserve">ZP-381-64/2019 Dostawa ambulansu typu C wraz z wyposażeniem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Numer referencyjny: </w:t>
      </w:r>
      <w:r w:rsidRPr="00EF4666">
        <w:rPr>
          <w:rFonts w:ascii="Times New Roman" w:eastAsia="Times New Roman" w:hAnsi="Times New Roman" w:cs="Times New Roman"/>
          <w:sz w:val="24"/>
          <w:szCs w:val="24"/>
          <w:lang w:eastAsia="pl-PL"/>
        </w:rPr>
        <w:t xml:space="preserve">ZP-381-64/2019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EF4666" w:rsidRPr="00EF4666" w:rsidRDefault="00EF4666" w:rsidP="00EF4666">
      <w:pPr>
        <w:spacing w:after="0" w:line="240" w:lineRule="auto"/>
        <w:jc w:val="both"/>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Nie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II.2) Rodzaj zamówienia: </w:t>
      </w:r>
      <w:r w:rsidRPr="00EF4666">
        <w:rPr>
          <w:rFonts w:ascii="Times New Roman" w:eastAsia="Times New Roman" w:hAnsi="Times New Roman" w:cs="Times New Roman"/>
          <w:sz w:val="24"/>
          <w:szCs w:val="24"/>
          <w:lang w:eastAsia="pl-PL"/>
        </w:rPr>
        <w:t xml:space="preserve">Dostawy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II.3) Informacja o możliwości składania ofert częściowych</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t xml:space="preserve">Zamówienie podzielone jest na części: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Nie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Oferty lub wnioski o dopuszczenie do udziału w postępowaniu można składać w odniesieniu do:</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II.4) Krótki opis przedmiotu zamówienia </w:t>
      </w:r>
      <w:r w:rsidRPr="00EF4666">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EF4666">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EF4666">
        <w:rPr>
          <w:rFonts w:ascii="Times New Roman" w:eastAsia="Times New Roman" w:hAnsi="Times New Roman" w:cs="Times New Roman"/>
          <w:sz w:val="24"/>
          <w:szCs w:val="24"/>
          <w:lang w:eastAsia="pl-PL"/>
        </w:rPr>
        <w:t>Szczegółowy opis przedmiotu zamówienia zawiera zał. nr 3 do SIWZ – Szczegółowa specyfikacja materiałów eksploatacyjnych, zwanej w dalszej treści także OPZ. Specyfikację techniczną - OPZ dla przedmiotu zamówienia określa Załącznik Nr 1 do SIWZ (Formularz ofertowy) - stanowiący wymagania użytkowo – techniczne pojazdu i sprzętu medycznego. Dostawa ambulansu ma być zakończona protokołem odbioru i fakturą za dostarczony ambulans. Ambulans ma zostać dostarczony do siedziby Zamawiającego . Wykonawca na ryzyko i koszt własny dostarczy przedmiot zamówienia. Oferowane wyroby medyczne muszą spełniać wymagania określone w ustawie z dnia 20 maja 2010 r. o wyrobach medycznych (</w:t>
      </w:r>
      <w:proofErr w:type="spellStart"/>
      <w:r w:rsidRPr="00EF4666">
        <w:rPr>
          <w:rFonts w:ascii="Times New Roman" w:eastAsia="Times New Roman" w:hAnsi="Times New Roman" w:cs="Times New Roman"/>
          <w:sz w:val="24"/>
          <w:szCs w:val="24"/>
          <w:lang w:eastAsia="pl-PL"/>
        </w:rPr>
        <w:t>t.j</w:t>
      </w:r>
      <w:proofErr w:type="spellEnd"/>
      <w:r w:rsidRPr="00EF4666">
        <w:rPr>
          <w:rFonts w:ascii="Times New Roman" w:eastAsia="Times New Roman" w:hAnsi="Times New Roman" w:cs="Times New Roman"/>
          <w:sz w:val="24"/>
          <w:szCs w:val="24"/>
          <w:lang w:eastAsia="pl-PL"/>
        </w:rPr>
        <w:t xml:space="preserve">. Dz. U. z 2019 r. poz. 175, z </w:t>
      </w:r>
      <w:proofErr w:type="spellStart"/>
      <w:r w:rsidRPr="00EF4666">
        <w:rPr>
          <w:rFonts w:ascii="Times New Roman" w:eastAsia="Times New Roman" w:hAnsi="Times New Roman" w:cs="Times New Roman"/>
          <w:sz w:val="24"/>
          <w:szCs w:val="24"/>
          <w:lang w:eastAsia="pl-PL"/>
        </w:rPr>
        <w:t>późn</w:t>
      </w:r>
      <w:proofErr w:type="spellEnd"/>
      <w:r w:rsidRPr="00EF4666">
        <w:rPr>
          <w:rFonts w:ascii="Times New Roman" w:eastAsia="Times New Roman" w:hAnsi="Times New Roman" w:cs="Times New Roman"/>
          <w:sz w:val="24"/>
          <w:szCs w:val="24"/>
          <w:lang w:eastAsia="pl-PL"/>
        </w:rPr>
        <w:t xml:space="preserve">. zm.) Opis właściwości, zasady bezpieczeństwa użytkowania, termin ważności oraz numery świadectwa rejestracji muszą znajdować się na dostarczonych urządzeniach, jeżeli jest takie wskazanie zgodnie z obowiązującymi w tym zakresie przepisami. Dokumenty dotyczące oferowanego przedmiotu zamówienia (równoważności) nie podlegają uzupełnieniu, gdyż dotyczą oferowanego sposobu wykonania zamówienia. Zamawiający nie będzie wzywać do uzupełnienia w przypadku ich braku, a jedynie i wyłącznie odrzuci ofertę Wykonawcy na podstawie z art. 89 ust. 1 pkt 2 </w:t>
      </w:r>
      <w:proofErr w:type="spellStart"/>
      <w:r w:rsidRPr="00EF4666">
        <w:rPr>
          <w:rFonts w:ascii="Times New Roman" w:eastAsia="Times New Roman" w:hAnsi="Times New Roman" w:cs="Times New Roman"/>
          <w:sz w:val="24"/>
          <w:szCs w:val="24"/>
          <w:lang w:eastAsia="pl-PL"/>
        </w:rPr>
        <w:t>uPzp</w:t>
      </w:r>
      <w:proofErr w:type="spellEnd"/>
      <w:r w:rsidRPr="00EF4666">
        <w:rPr>
          <w:rFonts w:ascii="Times New Roman" w:eastAsia="Times New Roman" w:hAnsi="Times New Roman" w:cs="Times New Roman"/>
          <w:sz w:val="24"/>
          <w:szCs w:val="24"/>
          <w:lang w:eastAsia="pl-PL"/>
        </w:rPr>
        <w:t xml:space="preserve"> (Dokumenty te są bowiem elementem oferty wykonawcy – stanowią opis </w:t>
      </w:r>
      <w:r w:rsidRPr="00EF4666">
        <w:rPr>
          <w:rFonts w:ascii="Times New Roman" w:eastAsia="Times New Roman" w:hAnsi="Times New Roman" w:cs="Times New Roman"/>
          <w:sz w:val="24"/>
          <w:szCs w:val="24"/>
          <w:lang w:eastAsia="pl-PL"/>
        </w:rPr>
        <w:lastRenderedPageBreak/>
        <w:t xml:space="preserve">oferowanego sposobu wykonania zamówienia (np. Wyrok KIO/UZP 1205/09, KIO 117/12, KIO 425/12). Przedmiot zamówienia obejmuje również wszystkie prace i obowiązki Wykonawcy wymienione w projekcie umowy. W przypadku użycia w załącznikach do niniejszej SIWZ nazw materiałów, producentów czy znaków towarowych, należy je traktować jako przykładowe, mające na celu doprecyzowanie przedmiotu zamówienia oraz określające standard techniczny i jakościowy. Ilekroć SIWZ wskazuje znak towarowy materiału, patent lub pochodzenie, Wykonawca może zastosować wskazany lub równoważny, inny materiał, urządzenie, spełniający wymogi techniczne wskazanego oraz posiadający właściwości użytkowe zgodne z wymogami określonymi w Polskich Normach przenoszących normy europejskie lub normach innych państw członkowskich Europejskiego Obszaru Gospodarczego przenoszących te normy. W przypadku braku Polskich Norm przenoszących normy europejskie lub norm innych państw członkowskich Europejskiego Obszaru Gospodarczego przenoszących te normy europejskie oraz norm, o których mowa w art. 30 ust. 1 pkt 2 ustawy </w:t>
      </w:r>
      <w:proofErr w:type="spellStart"/>
      <w:r w:rsidRPr="00EF4666">
        <w:rPr>
          <w:rFonts w:ascii="Times New Roman" w:eastAsia="Times New Roman" w:hAnsi="Times New Roman" w:cs="Times New Roman"/>
          <w:sz w:val="24"/>
          <w:szCs w:val="24"/>
          <w:lang w:eastAsia="pl-PL"/>
        </w:rPr>
        <w:t>Pzp</w:t>
      </w:r>
      <w:proofErr w:type="spellEnd"/>
      <w:r w:rsidRPr="00EF4666">
        <w:rPr>
          <w:rFonts w:ascii="Times New Roman" w:eastAsia="Times New Roman" w:hAnsi="Times New Roman" w:cs="Times New Roman"/>
          <w:sz w:val="24"/>
          <w:szCs w:val="24"/>
          <w:lang w:eastAsia="pl-PL"/>
        </w:rPr>
        <w:t xml:space="preserve"> przy opisie przedmiotu zamówienia uwzględnia się w kolejności: − Polskie Normy; − Polskie aprobaty techniczne; − Polskie specyfikacje techniczne dotyczące projektowania, wyliczeń i realizacji robót budowlanych oraz wykorzystania dostaw; Wykonawca, który powołuje się na rozwiązania równoważne opisywanym przez Zamawiającego, jest obowiązany wykazać w ofercie (złożyć wraz z ofertą), że oferowane przez niego dostawy lub usługi spełniają wymagania określone przez Zamawiającego. Materiały, wyroby, rozwiązania techniczne do wykonania zamówienia należy przyjmować w kategorii i jakości nie niższej niż te wskazane w SIWZ i załącznikach do niej. Użyte w dokumentacji nazwy, które wskazują lub mogłyby kojarzyć się z producentem lub firmą, normą, dyrektywą lub innymi przepisami, certyfikatami, świadectwami, itp. nie mają na celu preferowania rozwiązań danego producenta lecz wskazanie na rozwiązanie, które powinno posiadać cechy techniczne, technologiczne, funkcjonalne - nie gorsze od podanych w OPZ. Zamawiający w przypadku ofert zawierających rozwiązania równoważne będzie je weryfikować pod względem spełniania wymogów SIWZ i poszczególnych pozycji Szczegółowej specyfikacji materiałów eksploatacyjnych – zał. 3 do SIWZ. Zamawiający nie uzna rozwiązań równoważnych, jeśli będą o gorszych niż wskazane w OPZ lub wynikającej z wskazanych w OZP odesłań - minimalnych wymaganiach jakościowych, funkcjonalnych, technicznych i technologicznych.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II.5) Główny kod CPV: </w:t>
      </w:r>
      <w:r w:rsidRPr="00EF4666">
        <w:rPr>
          <w:rFonts w:ascii="Times New Roman" w:eastAsia="Times New Roman" w:hAnsi="Times New Roman" w:cs="Times New Roman"/>
          <w:sz w:val="24"/>
          <w:szCs w:val="24"/>
          <w:lang w:eastAsia="pl-PL"/>
        </w:rPr>
        <w:t xml:space="preserve">34114100-0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Dodatkowe kody CPV:</w:t>
      </w:r>
      <w:r w:rsidRPr="00EF4666">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EF4666" w:rsidRPr="00EF4666" w:rsidTr="00EF4666">
        <w:tc>
          <w:tcPr>
            <w:tcW w:w="0" w:type="auto"/>
            <w:tcBorders>
              <w:top w:val="single" w:sz="6" w:space="0" w:color="000000"/>
              <w:left w:val="single" w:sz="6" w:space="0" w:color="000000"/>
              <w:bottom w:val="single" w:sz="6" w:space="0" w:color="000000"/>
              <w:right w:val="single" w:sz="6" w:space="0" w:color="000000"/>
            </w:tcBorders>
            <w:vAlign w:val="center"/>
            <w:hideMark/>
          </w:tcPr>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Kod CPV</w:t>
            </w:r>
          </w:p>
        </w:tc>
      </w:tr>
      <w:tr w:rsidR="00EF4666" w:rsidRPr="00EF4666" w:rsidTr="00EF4666">
        <w:tc>
          <w:tcPr>
            <w:tcW w:w="0" w:type="auto"/>
            <w:tcBorders>
              <w:top w:val="single" w:sz="6" w:space="0" w:color="000000"/>
              <w:left w:val="single" w:sz="6" w:space="0" w:color="000000"/>
              <w:bottom w:val="single" w:sz="6" w:space="0" w:color="000000"/>
              <w:right w:val="single" w:sz="6" w:space="0" w:color="000000"/>
            </w:tcBorders>
            <w:vAlign w:val="center"/>
            <w:hideMark/>
          </w:tcPr>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34114110-3</w:t>
            </w:r>
          </w:p>
        </w:tc>
      </w:tr>
    </w:tbl>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II.6) Całkowita wartość zamówienia </w:t>
      </w:r>
      <w:r w:rsidRPr="00EF4666">
        <w:rPr>
          <w:rFonts w:ascii="Times New Roman" w:eastAsia="Times New Roman" w:hAnsi="Times New Roman" w:cs="Times New Roman"/>
          <w:i/>
          <w:iCs/>
          <w:sz w:val="24"/>
          <w:szCs w:val="24"/>
          <w:lang w:eastAsia="pl-PL"/>
        </w:rPr>
        <w:t>(jeżeli zamawiający podaje informacje o wartości zamówienia)</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t xml:space="preserve">Wartość bez VAT: </w:t>
      </w:r>
      <w:r w:rsidRPr="00EF4666">
        <w:rPr>
          <w:rFonts w:ascii="Times New Roman" w:eastAsia="Times New Roman" w:hAnsi="Times New Roman" w:cs="Times New Roman"/>
          <w:sz w:val="24"/>
          <w:szCs w:val="24"/>
          <w:lang w:eastAsia="pl-PL"/>
        </w:rPr>
        <w:br/>
        <w:t xml:space="preserve">Waluta: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PLN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EF4666">
        <w:rPr>
          <w:rFonts w:ascii="Times New Roman" w:eastAsia="Times New Roman" w:hAnsi="Times New Roman" w:cs="Times New Roman"/>
          <w:sz w:val="24"/>
          <w:szCs w:val="24"/>
          <w:lang w:eastAsia="pl-PL"/>
        </w:rPr>
        <w:t xml:space="preserv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EF4666">
        <w:rPr>
          <w:rFonts w:ascii="Times New Roman" w:eastAsia="Times New Roman" w:hAnsi="Times New Roman" w:cs="Times New Roman"/>
          <w:b/>
          <w:bCs/>
          <w:sz w:val="24"/>
          <w:szCs w:val="24"/>
          <w:lang w:eastAsia="pl-PL"/>
        </w:rPr>
        <w:t>Pzp</w:t>
      </w:r>
      <w:proofErr w:type="spellEnd"/>
      <w:r w:rsidRPr="00EF4666">
        <w:rPr>
          <w:rFonts w:ascii="Times New Roman" w:eastAsia="Times New Roman" w:hAnsi="Times New Roman" w:cs="Times New Roman"/>
          <w:b/>
          <w:bCs/>
          <w:sz w:val="24"/>
          <w:szCs w:val="24"/>
          <w:lang w:eastAsia="pl-PL"/>
        </w:rPr>
        <w:t xml:space="preserve">: </w:t>
      </w:r>
      <w:r w:rsidRPr="00EF4666">
        <w:rPr>
          <w:rFonts w:ascii="Times New Roman" w:eastAsia="Times New Roman" w:hAnsi="Times New Roman" w:cs="Times New Roman"/>
          <w:sz w:val="24"/>
          <w:szCs w:val="24"/>
          <w:lang w:eastAsia="pl-PL"/>
        </w:rPr>
        <w:t xml:space="preserve">Nie </w:t>
      </w:r>
      <w:r w:rsidRPr="00EF4666">
        <w:rPr>
          <w:rFonts w:ascii="Times New Roman" w:eastAsia="Times New Roman" w:hAnsi="Times New Roman" w:cs="Times New Roman"/>
          <w:sz w:val="24"/>
          <w:szCs w:val="24"/>
          <w:lang w:eastAsia="pl-PL"/>
        </w:rPr>
        <w:br/>
        <w:t xml:space="preserve">Określenie przedmiotu, wielkości lub zakresu oraz warunków na jakich zostaną udzielone </w:t>
      </w:r>
      <w:r w:rsidRPr="00EF4666">
        <w:rPr>
          <w:rFonts w:ascii="Times New Roman" w:eastAsia="Times New Roman" w:hAnsi="Times New Roman" w:cs="Times New Roman"/>
          <w:sz w:val="24"/>
          <w:szCs w:val="24"/>
          <w:lang w:eastAsia="pl-PL"/>
        </w:rPr>
        <w:lastRenderedPageBreak/>
        <w:t xml:space="preserve">zamówienia, o których mowa w art. 67 ust. 1 pkt 6 lub w art. 134 ust. 6 pkt 3 ustawy </w:t>
      </w:r>
      <w:proofErr w:type="spellStart"/>
      <w:r w:rsidRPr="00EF4666">
        <w:rPr>
          <w:rFonts w:ascii="Times New Roman" w:eastAsia="Times New Roman" w:hAnsi="Times New Roman" w:cs="Times New Roman"/>
          <w:sz w:val="24"/>
          <w:szCs w:val="24"/>
          <w:lang w:eastAsia="pl-PL"/>
        </w:rPr>
        <w:t>Pzp</w:t>
      </w:r>
      <w:proofErr w:type="spellEnd"/>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t>miesiącach:   </w:t>
      </w:r>
      <w:r w:rsidRPr="00EF4666">
        <w:rPr>
          <w:rFonts w:ascii="Times New Roman" w:eastAsia="Times New Roman" w:hAnsi="Times New Roman" w:cs="Times New Roman"/>
          <w:i/>
          <w:iCs/>
          <w:sz w:val="24"/>
          <w:szCs w:val="24"/>
          <w:lang w:eastAsia="pl-PL"/>
        </w:rPr>
        <w:t xml:space="preserve"> lub </w:t>
      </w:r>
      <w:r w:rsidRPr="00EF4666">
        <w:rPr>
          <w:rFonts w:ascii="Times New Roman" w:eastAsia="Times New Roman" w:hAnsi="Times New Roman" w:cs="Times New Roman"/>
          <w:b/>
          <w:bCs/>
          <w:sz w:val="24"/>
          <w:szCs w:val="24"/>
          <w:lang w:eastAsia="pl-PL"/>
        </w:rPr>
        <w:t>dniach:</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i/>
          <w:iCs/>
          <w:sz w:val="24"/>
          <w:szCs w:val="24"/>
          <w:lang w:eastAsia="pl-PL"/>
        </w:rPr>
        <w:t>lub</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data rozpoczęcia: </w:t>
      </w:r>
      <w:r w:rsidRPr="00EF4666">
        <w:rPr>
          <w:rFonts w:ascii="Times New Roman" w:eastAsia="Times New Roman" w:hAnsi="Times New Roman" w:cs="Times New Roman"/>
          <w:sz w:val="24"/>
          <w:szCs w:val="24"/>
          <w:lang w:eastAsia="pl-PL"/>
        </w:rPr>
        <w:t> </w:t>
      </w:r>
      <w:r w:rsidRPr="00EF4666">
        <w:rPr>
          <w:rFonts w:ascii="Times New Roman" w:eastAsia="Times New Roman" w:hAnsi="Times New Roman" w:cs="Times New Roman"/>
          <w:i/>
          <w:iCs/>
          <w:sz w:val="24"/>
          <w:szCs w:val="24"/>
          <w:lang w:eastAsia="pl-PL"/>
        </w:rPr>
        <w:t xml:space="preserve"> lub </w:t>
      </w:r>
      <w:r w:rsidRPr="00EF4666">
        <w:rPr>
          <w:rFonts w:ascii="Times New Roman" w:eastAsia="Times New Roman" w:hAnsi="Times New Roman" w:cs="Times New Roman"/>
          <w:b/>
          <w:bCs/>
          <w:sz w:val="24"/>
          <w:szCs w:val="24"/>
          <w:lang w:eastAsia="pl-PL"/>
        </w:rPr>
        <w:t xml:space="preserve">zakończenia: </w:t>
      </w:r>
      <w:r w:rsidRPr="00EF4666">
        <w:rPr>
          <w:rFonts w:ascii="Times New Roman" w:eastAsia="Times New Roman" w:hAnsi="Times New Roman" w:cs="Times New Roman"/>
          <w:sz w:val="24"/>
          <w:szCs w:val="24"/>
          <w:lang w:eastAsia="pl-PL"/>
        </w:rPr>
        <w:t xml:space="preserve">2020-03-16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EF4666" w:rsidRPr="00EF4666" w:rsidTr="00EF4666">
        <w:tc>
          <w:tcPr>
            <w:tcW w:w="0" w:type="auto"/>
            <w:tcBorders>
              <w:top w:val="single" w:sz="6" w:space="0" w:color="000000"/>
              <w:left w:val="single" w:sz="6" w:space="0" w:color="000000"/>
              <w:bottom w:val="single" w:sz="6" w:space="0" w:color="000000"/>
              <w:right w:val="single" w:sz="6" w:space="0" w:color="000000"/>
            </w:tcBorders>
            <w:vAlign w:val="center"/>
            <w:hideMark/>
          </w:tcPr>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Data zakończenia</w:t>
            </w:r>
          </w:p>
        </w:tc>
      </w:tr>
      <w:tr w:rsidR="00EF4666" w:rsidRPr="00EF4666" w:rsidTr="00EF4666">
        <w:tc>
          <w:tcPr>
            <w:tcW w:w="0" w:type="auto"/>
            <w:tcBorders>
              <w:top w:val="single" w:sz="6" w:space="0" w:color="000000"/>
              <w:left w:val="single" w:sz="6" w:space="0" w:color="000000"/>
              <w:bottom w:val="single" w:sz="6" w:space="0" w:color="000000"/>
              <w:right w:val="single" w:sz="6" w:space="0" w:color="000000"/>
            </w:tcBorders>
            <w:vAlign w:val="center"/>
            <w:hideMark/>
          </w:tcPr>
          <w:p w:rsidR="00EF4666" w:rsidRPr="00EF4666" w:rsidRDefault="00EF4666" w:rsidP="00EF4666">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F4666" w:rsidRPr="00EF4666" w:rsidRDefault="00EF4666" w:rsidP="00EF4666">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F4666" w:rsidRPr="00EF4666" w:rsidRDefault="00EF4666" w:rsidP="00EF4666">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2020-03-16</w:t>
            </w:r>
          </w:p>
        </w:tc>
      </w:tr>
    </w:tbl>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II.9) Informacje dodatkowe: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 xml:space="preserve">III.1) WARUNKI UDZIAŁU W POSTĘPOWANIU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t xml:space="preserve">Określenie warunków: </w:t>
      </w:r>
      <w:r w:rsidRPr="00EF4666">
        <w:rPr>
          <w:rFonts w:ascii="Times New Roman" w:eastAsia="Times New Roman" w:hAnsi="Times New Roman" w:cs="Times New Roman"/>
          <w:sz w:val="24"/>
          <w:szCs w:val="24"/>
          <w:lang w:eastAsia="pl-PL"/>
        </w:rPr>
        <w:br/>
        <w:t xml:space="preserve">Informacje dodatkowe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III.1.2) Sytuacja finansowa lub ekonomiczna </w:t>
      </w:r>
      <w:r w:rsidRPr="00EF4666">
        <w:rPr>
          <w:rFonts w:ascii="Times New Roman" w:eastAsia="Times New Roman" w:hAnsi="Times New Roman" w:cs="Times New Roman"/>
          <w:sz w:val="24"/>
          <w:szCs w:val="24"/>
          <w:lang w:eastAsia="pl-PL"/>
        </w:rPr>
        <w:br/>
        <w:t xml:space="preserve">Określenie warunków: </w:t>
      </w:r>
      <w:r w:rsidRPr="00EF4666">
        <w:rPr>
          <w:rFonts w:ascii="Times New Roman" w:eastAsia="Times New Roman" w:hAnsi="Times New Roman" w:cs="Times New Roman"/>
          <w:sz w:val="24"/>
          <w:szCs w:val="24"/>
          <w:lang w:eastAsia="pl-PL"/>
        </w:rPr>
        <w:br/>
        <w:t xml:space="preserve">Informacje dodatkowe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III.1.3) Zdolność techniczna lub zawodowa </w:t>
      </w:r>
      <w:r w:rsidRPr="00EF4666">
        <w:rPr>
          <w:rFonts w:ascii="Times New Roman" w:eastAsia="Times New Roman" w:hAnsi="Times New Roman" w:cs="Times New Roman"/>
          <w:sz w:val="24"/>
          <w:szCs w:val="24"/>
          <w:lang w:eastAsia="pl-PL"/>
        </w:rPr>
        <w:br/>
        <w:t xml:space="preserve">Określenie warunków: </w:t>
      </w:r>
      <w:r w:rsidRPr="00EF4666">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EF4666">
        <w:rPr>
          <w:rFonts w:ascii="Times New Roman" w:eastAsia="Times New Roman" w:hAnsi="Times New Roman" w:cs="Times New Roman"/>
          <w:sz w:val="24"/>
          <w:szCs w:val="24"/>
          <w:lang w:eastAsia="pl-PL"/>
        </w:rPr>
        <w:br/>
        <w:t xml:space="preserve">Informacje dodatkowe: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 xml:space="preserve">III.2) PODSTAWY WYKLUCZENIA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EF4666">
        <w:rPr>
          <w:rFonts w:ascii="Times New Roman" w:eastAsia="Times New Roman" w:hAnsi="Times New Roman" w:cs="Times New Roman"/>
          <w:b/>
          <w:bCs/>
          <w:sz w:val="24"/>
          <w:szCs w:val="24"/>
          <w:lang w:eastAsia="pl-PL"/>
        </w:rPr>
        <w:t>Pzp</w:t>
      </w:r>
      <w:proofErr w:type="spellEnd"/>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EF4666">
        <w:rPr>
          <w:rFonts w:ascii="Times New Roman" w:eastAsia="Times New Roman" w:hAnsi="Times New Roman" w:cs="Times New Roman"/>
          <w:b/>
          <w:bCs/>
          <w:sz w:val="24"/>
          <w:szCs w:val="24"/>
          <w:lang w:eastAsia="pl-PL"/>
        </w:rPr>
        <w:t>Pzp</w:t>
      </w:r>
      <w:proofErr w:type="spellEnd"/>
      <w:r w:rsidRPr="00EF4666">
        <w:rPr>
          <w:rFonts w:ascii="Times New Roman" w:eastAsia="Times New Roman" w:hAnsi="Times New Roman" w:cs="Times New Roman"/>
          <w:sz w:val="24"/>
          <w:szCs w:val="24"/>
          <w:lang w:eastAsia="pl-PL"/>
        </w:rPr>
        <w:t xml:space="preserve"> Nie Zamawiający przewiduje następujące fakultatywne podstawy wykluczenia: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EF4666">
        <w:rPr>
          <w:rFonts w:ascii="Times New Roman" w:eastAsia="Times New Roman" w:hAnsi="Times New Roman" w:cs="Times New Roman"/>
          <w:sz w:val="24"/>
          <w:szCs w:val="24"/>
          <w:lang w:eastAsia="pl-PL"/>
        </w:rPr>
        <w:br/>
        <w:t xml:space="preserve">Tak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Oświadczenie o spełnianiu kryteriów selekcji </w:t>
      </w:r>
      <w:r w:rsidRPr="00EF4666">
        <w:rPr>
          <w:rFonts w:ascii="Times New Roman" w:eastAsia="Times New Roman" w:hAnsi="Times New Roman" w:cs="Times New Roman"/>
          <w:sz w:val="24"/>
          <w:szCs w:val="24"/>
          <w:lang w:eastAsia="pl-PL"/>
        </w:rPr>
        <w:br/>
        <w:t xml:space="preserve">Nie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w:t>
      </w:r>
      <w:r w:rsidRPr="00EF4666">
        <w:rPr>
          <w:rFonts w:ascii="Times New Roman" w:eastAsia="Times New Roman" w:hAnsi="Times New Roman" w:cs="Times New Roman"/>
          <w:b/>
          <w:bCs/>
          <w:sz w:val="24"/>
          <w:szCs w:val="24"/>
          <w:lang w:eastAsia="pl-PL"/>
        </w:rPr>
        <w:lastRenderedPageBreak/>
        <w:t xml:space="preserve">CELU POTWIERDZENIA OKOLICZNOŚCI, O KTÓRYCH MOWA W ART. 25 UST. 1 PKT 3 USTAWY PZP: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III.5.1) W ZAKRESIE SPEŁNIANIA WARUNKÓW UDZIAŁU W POSTĘPOWANIU:</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III.5.2) W ZAKRESIE KRYTERIÓW SELEKCJI:</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 xml:space="preserve">III.7) INNE DOKUMENTY NIE WYMIENIONE W pkt III.3) - III.6)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u w:val="single"/>
          <w:lang w:eastAsia="pl-PL"/>
        </w:rPr>
        <w:t xml:space="preserve">SEKCJA IV: PROCEDURA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 xml:space="preserve">IV.1) OPIS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IV.1.1) Tryb udzielenia zamówienia: </w:t>
      </w:r>
      <w:r w:rsidRPr="00EF4666">
        <w:rPr>
          <w:rFonts w:ascii="Times New Roman" w:eastAsia="Times New Roman" w:hAnsi="Times New Roman" w:cs="Times New Roman"/>
          <w:sz w:val="24"/>
          <w:szCs w:val="24"/>
          <w:lang w:eastAsia="pl-PL"/>
        </w:rPr>
        <w:t xml:space="preserve">Przetarg nieograniczony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IV.1.2) Zamawiający żąda wniesienia wadium:</w:t>
      </w:r>
      <w:r w:rsidRPr="00EF4666">
        <w:rPr>
          <w:rFonts w:ascii="Times New Roman" w:eastAsia="Times New Roman" w:hAnsi="Times New Roman" w:cs="Times New Roman"/>
          <w:sz w:val="24"/>
          <w:szCs w:val="24"/>
          <w:lang w:eastAsia="pl-PL"/>
        </w:rPr>
        <w:t xml:space="preserv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Tak </w:t>
      </w:r>
      <w:r w:rsidRPr="00EF4666">
        <w:rPr>
          <w:rFonts w:ascii="Times New Roman" w:eastAsia="Times New Roman" w:hAnsi="Times New Roman" w:cs="Times New Roman"/>
          <w:sz w:val="24"/>
          <w:szCs w:val="24"/>
          <w:lang w:eastAsia="pl-PL"/>
        </w:rPr>
        <w:br/>
        <w:t xml:space="preserve">Informacja na temat wadium </w:t>
      </w:r>
      <w:r w:rsidRPr="00EF4666">
        <w:rPr>
          <w:rFonts w:ascii="Times New Roman" w:eastAsia="Times New Roman" w:hAnsi="Times New Roman" w:cs="Times New Roman"/>
          <w:sz w:val="24"/>
          <w:szCs w:val="24"/>
          <w:lang w:eastAsia="pl-PL"/>
        </w:rPr>
        <w:br/>
        <w:t xml:space="preserve">1. WYSOKOŚĆ WADIUM Wykonawca przystępujący do postępowania jest zobowiązany wnieść wadium w wysokości: 8 000,00 zł; słownie: osiem tysięcy złotych 2. FORMA WADIUM </w:t>
      </w:r>
      <w:proofErr w:type="spellStart"/>
      <w:r w:rsidRPr="00EF4666">
        <w:rPr>
          <w:rFonts w:ascii="Times New Roman" w:eastAsia="Times New Roman" w:hAnsi="Times New Roman" w:cs="Times New Roman"/>
          <w:sz w:val="24"/>
          <w:szCs w:val="24"/>
          <w:lang w:eastAsia="pl-PL"/>
        </w:rPr>
        <w:t>Wadium</w:t>
      </w:r>
      <w:proofErr w:type="spellEnd"/>
      <w:r w:rsidRPr="00EF4666">
        <w:rPr>
          <w:rFonts w:ascii="Times New Roman" w:eastAsia="Times New Roman" w:hAnsi="Times New Roman" w:cs="Times New Roman"/>
          <w:sz w:val="24"/>
          <w:szCs w:val="24"/>
          <w:lang w:eastAsia="pl-PL"/>
        </w:rPr>
        <w:t xml:space="preserve"> może być wniesione w jednej lub kilku z poniższych form: 1) pieniądzu, 2) poręczeniach bankowych lub poręczeniach spółdzielczej kasy oszczędnościowo-kredytowej, z tym że poręczenie kasy jest zawsze poręczeniem pieniężnym, 3) gwarancjach bankowych, 4) gwarancjach ubezpieczeniowych, 5) poręczeniach udzielonych przez podmioty, o których mowa w art. 6 b ust.5 pkt 2 ustawy z dnia 9 listopada 2000 r. o utworzeniu Polskiej Agencji Rozwoju Przedsiębiorczości (</w:t>
      </w:r>
      <w:proofErr w:type="spellStart"/>
      <w:r w:rsidRPr="00EF4666">
        <w:rPr>
          <w:rFonts w:ascii="Times New Roman" w:eastAsia="Times New Roman" w:hAnsi="Times New Roman" w:cs="Times New Roman"/>
          <w:sz w:val="24"/>
          <w:szCs w:val="24"/>
          <w:lang w:eastAsia="pl-PL"/>
        </w:rPr>
        <w:t>t.j</w:t>
      </w:r>
      <w:proofErr w:type="spellEnd"/>
      <w:r w:rsidRPr="00EF4666">
        <w:rPr>
          <w:rFonts w:ascii="Times New Roman" w:eastAsia="Times New Roman" w:hAnsi="Times New Roman" w:cs="Times New Roman"/>
          <w:sz w:val="24"/>
          <w:szCs w:val="24"/>
          <w:lang w:eastAsia="pl-PL"/>
        </w:rPr>
        <w:t xml:space="preserve">. Dz. U. z 2019 r., poz. 310, z </w:t>
      </w:r>
      <w:proofErr w:type="spellStart"/>
      <w:r w:rsidRPr="00EF4666">
        <w:rPr>
          <w:rFonts w:ascii="Times New Roman" w:eastAsia="Times New Roman" w:hAnsi="Times New Roman" w:cs="Times New Roman"/>
          <w:sz w:val="24"/>
          <w:szCs w:val="24"/>
          <w:lang w:eastAsia="pl-PL"/>
        </w:rPr>
        <w:t>późn</w:t>
      </w:r>
      <w:proofErr w:type="spellEnd"/>
      <w:r w:rsidRPr="00EF4666">
        <w:rPr>
          <w:rFonts w:ascii="Times New Roman" w:eastAsia="Times New Roman" w:hAnsi="Times New Roman" w:cs="Times New Roman"/>
          <w:sz w:val="24"/>
          <w:szCs w:val="24"/>
          <w:lang w:eastAsia="pl-PL"/>
        </w:rPr>
        <w:t xml:space="preserve">. zm.). Dokument wniesienia wadium w formie gwarancji lub poręczenia powinien zawierać bezwarunkowe i nieodwołalne zobowiązanie gwaranta lub poręczyciela do zapłaty wymaganej kwoty wadium Zamawiającemu na jego pierwsze pisemne żądanie, w ciągu 14 dni kalendarzowych od otrzymania przez zobowiązanego wezwania w tym zakresie. Dokument wniesienia wadium winien umożliwiać zatrzymanie wadium w przypadkach ziszczenia się chociażby jednej z okoliczności, o których mowa w art. 46 ust. 4a i 5 ustawy </w:t>
      </w:r>
      <w:proofErr w:type="spellStart"/>
      <w:r w:rsidRPr="00EF4666">
        <w:rPr>
          <w:rFonts w:ascii="Times New Roman" w:eastAsia="Times New Roman" w:hAnsi="Times New Roman" w:cs="Times New Roman"/>
          <w:sz w:val="24"/>
          <w:szCs w:val="24"/>
          <w:lang w:eastAsia="pl-PL"/>
        </w:rPr>
        <w:t>Pzp</w:t>
      </w:r>
      <w:proofErr w:type="spellEnd"/>
      <w:r w:rsidRPr="00EF4666">
        <w:rPr>
          <w:rFonts w:ascii="Times New Roman" w:eastAsia="Times New Roman" w:hAnsi="Times New Roman" w:cs="Times New Roman"/>
          <w:sz w:val="24"/>
          <w:szCs w:val="24"/>
          <w:lang w:eastAsia="pl-PL"/>
        </w:rPr>
        <w:t xml:space="preserve">. Dowód wniesienia wadium w formie niepieniężnej należy dołączyć do oferty. 3. TERMIN I MIEJSCE WNIESIENIA WADIUM 1. Wadium należy wnieść przed upływem terminu składania ofert. 2. W przypadku wnoszenia wadium w pieniądzu ustaloną kwotę należy wpłacić przelewem na rachunek bankowy Zamawiającego w banku: Bank Spółdzielczy w Dusznikach o/Szamotuły nr 27 9072 0002 0450 0009 2000 0003, z zaznaczeniem: ,,Wadium w przetargu na : Dostawę ambulansu typu C wraz z wyposażeniem dla potrzeb SPZOZ w Szamotułach”, znak sprawy - ZP-381-64/2019 Wadium winno zostać zaksięgowane na rachunku bankowym Zamawiającego przed upływem terminu składania ofert. Dowód wniesienia wadium w pieniądzu musi zawierać w rubryce „tytułem” sformułowanie ze zwrotem: „Wadium w postępowaniu: dostawa Ambulansu”. W przypadku wnoszenia wadium w pieniądzu do oferty można załączyć dokument potwierdzający dokonanie przelewu (wpłaty wadium). 3. W przypadku wnoszenia wadium w pozostałych dopuszczalnych formach określonych w pkt 2., kserokopię dokumentu potwierdzającego wniesienie wadium należy dołączyć do oferty, a oryginał złożyć w Kasie Zamawiającego – ul. Sukiennicza 13, budynek „F” – I piętro , która jest udostępniona dla wykonawców w dni </w:t>
      </w:r>
      <w:r w:rsidRPr="00EF4666">
        <w:rPr>
          <w:rFonts w:ascii="Times New Roman" w:eastAsia="Times New Roman" w:hAnsi="Times New Roman" w:cs="Times New Roman"/>
          <w:sz w:val="24"/>
          <w:szCs w:val="24"/>
          <w:lang w:eastAsia="pl-PL"/>
        </w:rPr>
        <w:lastRenderedPageBreak/>
        <w:t xml:space="preserve">powszednie w godzinach od 7.00 do 14.00 lub złożyć w oryginale wraz z ofertą. Wadium wniesione w innej formie niż pieniądzu, winno być sporządzone w języku polskim. 4. Brak wniesienia wadium w wymaganym terminie (także na przedłużony okres związania ofertą), wysokości lub formie skutkuje wykluczeniem Wykonawcy z Postępowania. 4. ZWROT WADIUM 1. Zamawiający niezwłocznie zwróci wadium wszystkim wykonawcom po wyborze oferty najkorzystniejszej lub unieważnieniu postępowania, z wyjątkiem wykonawcy, którego oferta została wybrana jako najkorzystniejsza, z zastrzeżeniem postanowienia pkt. 2 poniżej. 2. Wykonawcy, którego oferta została wybrana jako najkorzystniejsza, Zamawiający zwróci wadium niezwłocznie po zawarciu umowy w sprawie zamówienia publicznego. 3. Zamawiający zwróci niezwłocznie wadium, na wniosek wykonawcy, który wycofał ofertę przed upływem terminu składania ofert. 4. Zamawiający będzie żądał ponownego wniesienia wadium przez wykonawcę, któremu zwrócono wadium na podstawie ust. 1, jeżeli w wyniku rozstrzygnięcia odwołania jego oferta została wybrana jako najkorzystniejsza. W takim przypadku wykonawca będzie zobowiązany do wniesienia wadium w terminie określonym przez Zamawiającego. 5. Jeżeli wadium wniesiono w pieniądzu, Zamawiający zwraca je wraz z odsetkami wynikającymi z umowy rachunku bankowego, na którym było ono przechowywane, pomniejszonym o koszty prowadzenia rachunku oraz prowizji bankowej za przelew pieniędzy na rachunek wskazany przez wykonawcę. 5. UTRATA WADIUM 1. Wykonawca, którego oferta została wybrana, traci wadium wraz z odsetkami na rzecz Zamawiającego w sytuacjach, gdy: 1) odmówił podpisania umowy na warunkach określonych w ofercie, 2) zawarcie umowy stało się niemożliwe z przyczyn leżących po stronie wykonawcy. 2. Zamawiający zatrzymuje wadium wraz z odsetkami, jeżeli wykonawca w odpowiedzi na wezwanie, o którym mowa w art. 26 ust. 3 ustawy </w:t>
      </w:r>
      <w:proofErr w:type="spellStart"/>
      <w:r w:rsidRPr="00EF4666">
        <w:rPr>
          <w:rFonts w:ascii="Times New Roman" w:eastAsia="Times New Roman" w:hAnsi="Times New Roman" w:cs="Times New Roman"/>
          <w:sz w:val="24"/>
          <w:szCs w:val="24"/>
          <w:lang w:eastAsia="pl-PL"/>
        </w:rPr>
        <w:t>Pzp</w:t>
      </w:r>
      <w:proofErr w:type="spellEnd"/>
      <w:r w:rsidRPr="00EF4666">
        <w:rPr>
          <w:rFonts w:ascii="Times New Roman" w:eastAsia="Times New Roman" w:hAnsi="Times New Roman" w:cs="Times New Roman"/>
          <w:sz w:val="24"/>
          <w:szCs w:val="24"/>
          <w:lang w:eastAsia="pl-PL"/>
        </w:rPr>
        <w:t xml:space="preserve">, z przyczyn leżących po jego stronie, nie złożył dokumentów lub oświadczeń, o których mowa w art. 25 ust. 1 ustawy </w:t>
      </w:r>
      <w:proofErr w:type="spellStart"/>
      <w:r w:rsidRPr="00EF4666">
        <w:rPr>
          <w:rFonts w:ascii="Times New Roman" w:eastAsia="Times New Roman" w:hAnsi="Times New Roman" w:cs="Times New Roman"/>
          <w:sz w:val="24"/>
          <w:szCs w:val="24"/>
          <w:lang w:eastAsia="pl-PL"/>
        </w:rPr>
        <w:t>Pzp</w:t>
      </w:r>
      <w:proofErr w:type="spellEnd"/>
      <w:r w:rsidRPr="00EF4666">
        <w:rPr>
          <w:rFonts w:ascii="Times New Roman" w:eastAsia="Times New Roman" w:hAnsi="Times New Roman" w:cs="Times New Roman"/>
          <w:sz w:val="24"/>
          <w:szCs w:val="24"/>
          <w:lang w:eastAsia="pl-PL"/>
        </w:rPr>
        <w:t xml:space="preserve">, pełnomocnictw, listy podmiotów należących do tej samej grupy kapitałowej, o której mowa w art. 24 ust. 2 pkt 5 ustawy </w:t>
      </w:r>
      <w:proofErr w:type="spellStart"/>
      <w:r w:rsidRPr="00EF4666">
        <w:rPr>
          <w:rFonts w:ascii="Times New Roman" w:eastAsia="Times New Roman" w:hAnsi="Times New Roman" w:cs="Times New Roman"/>
          <w:sz w:val="24"/>
          <w:szCs w:val="24"/>
          <w:lang w:eastAsia="pl-PL"/>
        </w:rPr>
        <w:t>Pzp</w:t>
      </w:r>
      <w:proofErr w:type="spellEnd"/>
      <w:r w:rsidRPr="00EF4666">
        <w:rPr>
          <w:rFonts w:ascii="Times New Roman" w:eastAsia="Times New Roman" w:hAnsi="Times New Roman" w:cs="Times New Roman"/>
          <w:sz w:val="24"/>
          <w:szCs w:val="24"/>
          <w:lang w:eastAsia="pl-PL"/>
        </w:rPr>
        <w:t xml:space="preserve">, lub informacji o tym, że nie należy do grupy kapitałowej, lub nie wyraził zgody na poprawienie omyłki, o której mowa w art. 87 ust. 2 pkt 3 ustawy </w:t>
      </w:r>
      <w:proofErr w:type="spellStart"/>
      <w:r w:rsidRPr="00EF4666">
        <w:rPr>
          <w:rFonts w:ascii="Times New Roman" w:eastAsia="Times New Roman" w:hAnsi="Times New Roman" w:cs="Times New Roman"/>
          <w:sz w:val="24"/>
          <w:szCs w:val="24"/>
          <w:lang w:eastAsia="pl-PL"/>
        </w:rPr>
        <w:t>Pzp</w:t>
      </w:r>
      <w:proofErr w:type="spellEnd"/>
      <w:r w:rsidRPr="00EF4666">
        <w:rPr>
          <w:rFonts w:ascii="Times New Roman" w:eastAsia="Times New Roman" w:hAnsi="Times New Roman" w:cs="Times New Roman"/>
          <w:sz w:val="24"/>
          <w:szCs w:val="24"/>
          <w:lang w:eastAsia="pl-PL"/>
        </w:rPr>
        <w:t xml:space="preserve">, co powodowało brak możliwości wybrania oferty złożonej przez wykonawcę jako najkorzystniejszej.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IV.1.3) Przewiduje się udzielenie zaliczek na poczet wykonania zamówienia:</w:t>
      </w:r>
      <w:r w:rsidRPr="00EF4666">
        <w:rPr>
          <w:rFonts w:ascii="Times New Roman" w:eastAsia="Times New Roman" w:hAnsi="Times New Roman" w:cs="Times New Roman"/>
          <w:sz w:val="24"/>
          <w:szCs w:val="24"/>
          <w:lang w:eastAsia="pl-PL"/>
        </w:rPr>
        <w:t xml:space="preserv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Nie </w:t>
      </w:r>
      <w:r w:rsidRPr="00EF4666">
        <w:rPr>
          <w:rFonts w:ascii="Times New Roman" w:eastAsia="Times New Roman" w:hAnsi="Times New Roman" w:cs="Times New Roman"/>
          <w:sz w:val="24"/>
          <w:szCs w:val="24"/>
          <w:lang w:eastAsia="pl-PL"/>
        </w:rPr>
        <w:br/>
        <w:t xml:space="preserve">Należy podać informacje na temat udzielania zaliczek: </w:t>
      </w:r>
      <w:r w:rsidRPr="00EF4666">
        <w:rPr>
          <w:rFonts w:ascii="Times New Roman" w:eastAsia="Times New Roman" w:hAnsi="Times New Roman" w:cs="Times New Roman"/>
          <w:sz w:val="24"/>
          <w:szCs w:val="24"/>
          <w:lang w:eastAsia="pl-PL"/>
        </w:rPr>
        <w:br/>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Nie </w:t>
      </w:r>
      <w:r w:rsidRPr="00EF4666">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EF4666">
        <w:rPr>
          <w:rFonts w:ascii="Times New Roman" w:eastAsia="Times New Roman" w:hAnsi="Times New Roman" w:cs="Times New Roman"/>
          <w:sz w:val="24"/>
          <w:szCs w:val="24"/>
          <w:lang w:eastAsia="pl-PL"/>
        </w:rPr>
        <w:br/>
        <w:t xml:space="preserve">Tak </w:t>
      </w:r>
      <w:r w:rsidRPr="00EF4666">
        <w:rPr>
          <w:rFonts w:ascii="Times New Roman" w:eastAsia="Times New Roman" w:hAnsi="Times New Roman" w:cs="Times New Roman"/>
          <w:sz w:val="24"/>
          <w:szCs w:val="24"/>
          <w:lang w:eastAsia="pl-PL"/>
        </w:rPr>
        <w:br/>
        <w:t xml:space="preserve">Informacje dodatkowe: </w:t>
      </w:r>
      <w:r w:rsidRPr="00EF4666">
        <w:rPr>
          <w:rFonts w:ascii="Times New Roman" w:eastAsia="Times New Roman" w:hAnsi="Times New Roman" w:cs="Times New Roman"/>
          <w:sz w:val="24"/>
          <w:szCs w:val="24"/>
          <w:lang w:eastAsia="pl-PL"/>
        </w:rPr>
        <w:br/>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IV.1.5.) Wymaga się złożenia oferty wariantowej: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Nie </w:t>
      </w:r>
      <w:r w:rsidRPr="00EF4666">
        <w:rPr>
          <w:rFonts w:ascii="Times New Roman" w:eastAsia="Times New Roman" w:hAnsi="Times New Roman" w:cs="Times New Roman"/>
          <w:sz w:val="24"/>
          <w:szCs w:val="24"/>
          <w:lang w:eastAsia="pl-PL"/>
        </w:rPr>
        <w:br/>
        <w:t xml:space="preserve">Dopuszcza się złożenie oferty wariantowej </w:t>
      </w:r>
      <w:r w:rsidRPr="00EF4666">
        <w:rPr>
          <w:rFonts w:ascii="Times New Roman" w:eastAsia="Times New Roman" w:hAnsi="Times New Roman" w:cs="Times New Roman"/>
          <w:sz w:val="24"/>
          <w:szCs w:val="24"/>
          <w:lang w:eastAsia="pl-PL"/>
        </w:rPr>
        <w:br/>
        <w:t xml:space="preserve">Nie </w:t>
      </w:r>
      <w:r w:rsidRPr="00EF4666">
        <w:rPr>
          <w:rFonts w:ascii="Times New Roman" w:eastAsia="Times New Roman" w:hAnsi="Times New Roman" w:cs="Times New Roman"/>
          <w:sz w:val="24"/>
          <w:szCs w:val="24"/>
          <w:lang w:eastAsia="pl-PL"/>
        </w:rPr>
        <w:br/>
        <w:t xml:space="preserve">Złożenie oferty wariantowej dopuszcza się tylko z jednoczesnym złożeniem oferty </w:t>
      </w:r>
      <w:r w:rsidRPr="00EF4666">
        <w:rPr>
          <w:rFonts w:ascii="Times New Roman" w:eastAsia="Times New Roman" w:hAnsi="Times New Roman" w:cs="Times New Roman"/>
          <w:sz w:val="24"/>
          <w:szCs w:val="24"/>
          <w:lang w:eastAsia="pl-PL"/>
        </w:rPr>
        <w:lastRenderedPageBreak/>
        <w:t xml:space="preserve">zasadniczej: </w:t>
      </w:r>
      <w:r w:rsidRPr="00EF4666">
        <w:rPr>
          <w:rFonts w:ascii="Times New Roman" w:eastAsia="Times New Roman" w:hAnsi="Times New Roman" w:cs="Times New Roman"/>
          <w:sz w:val="24"/>
          <w:szCs w:val="24"/>
          <w:lang w:eastAsia="pl-PL"/>
        </w:rPr>
        <w:br/>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Liczba wykonawców   </w:t>
      </w:r>
      <w:r w:rsidRPr="00EF4666">
        <w:rPr>
          <w:rFonts w:ascii="Times New Roman" w:eastAsia="Times New Roman" w:hAnsi="Times New Roman" w:cs="Times New Roman"/>
          <w:sz w:val="24"/>
          <w:szCs w:val="24"/>
          <w:lang w:eastAsia="pl-PL"/>
        </w:rPr>
        <w:br/>
        <w:t xml:space="preserve">Przewidywana minimalna liczba wykonawców </w:t>
      </w:r>
      <w:r w:rsidRPr="00EF4666">
        <w:rPr>
          <w:rFonts w:ascii="Times New Roman" w:eastAsia="Times New Roman" w:hAnsi="Times New Roman" w:cs="Times New Roman"/>
          <w:sz w:val="24"/>
          <w:szCs w:val="24"/>
          <w:lang w:eastAsia="pl-PL"/>
        </w:rPr>
        <w:br/>
        <w:t xml:space="preserve">Maksymalna liczba wykonawców   </w:t>
      </w:r>
      <w:r w:rsidRPr="00EF4666">
        <w:rPr>
          <w:rFonts w:ascii="Times New Roman" w:eastAsia="Times New Roman" w:hAnsi="Times New Roman" w:cs="Times New Roman"/>
          <w:sz w:val="24"/>
          <w:szCs w:val="24"/>
          <w:lang w:eastAsia="pl-PL"/>
        </w:rPr>
        <w:br/>
        <w:t xml:space="preserve">Kryteria selekcji wykonawców: </w:t>
      </w:r>
      <w:r w:rsidRPr="00EF4666">
        <w:rPr>
          <w:rFonts w:ascii="Times New Roman" w:eastAsia="Times New Roman" w:hAnsi="Times New Roman" w:cs="Times New Roman"/>
          <w:sz w:val="24"/>
          <w:szCs w:val="24"/>
          <w:lang w:eastAsia="pl-PL"/>
        </w:rPr>
        <w:br/>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IV.1.7) Informacje na temat umowy ramowej lub dynamicznego systemu zakupów: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Umowa ramowa będzie zawarta: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Czy przewiduje się ograniczenie liczby uczestników umowy ramowej: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Przewidziana maksymalna liczba uczestników umowy ramowej: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Informacje dodatkowe: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Zamówienie obejmuje ustanowienie dynamicznego systemu zakupów: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Informacje dodatkowe: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EF4666">
        <w:rPr>
          <w:rFonts w:ascii="Times New Roman" w:eastAsia="Times New Roman" w:hAnsi="Times New Roman" w:cs="Times New Roman"/>
          <w:sz w:val="24"/>
          <w:szCs w:val="24"/>
          <w:lang w:eastAsia="pl-PL"/>
        </w:rPr>
        <w:br/>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IV.1.8) Aukcja elektroniczna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Przewidziane jest przeprowadzenie aukcji elektronicznej </w:t>
      </w:r>
      <w:r w:rsidRPr="00EF4666">
        <w:rPr>
          <w:rFonts w:ascii="Times New Roman" w:eastAsia="Times New Roman" w:hAnsi="Times New Roman" w:cs="Times New Roman"/>
          <w:i/>
          <w:iCs/>
          <w:sz w:val="24"/>
          <w:szCs w:val="24"/>
          <w:lang w:eastAsia="pl-PL"/>
        </w:rPr>
        <w:t xml:space="preserve">(przetarg nieograniczony, przetarg ograniczony, negocjacje z ogłoszeniem) </w:t>
      </w:r>
      <w:r w:rsidRPr="00EF4666">
        <w:rPr>
          <w:rFonts w:ascii="Times New Roman" w:eastAsia="Times New Roman" w:hAnsi="Times New Roman" w:cs="Times New Roman"/>
          <w:sz w:val="24"/>
          <w:szCs w:val="24"/>
          <w:lang w:eastAsia="pl-PL"/>
        </w:rPr>
        <w:br/>
        <w:t xml:space="preserve">Należy podać adres strony internetowej, na której aukcja będzie prowadzona: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EF4666">
        <w:rPr>
          <w:rFonts w:ascii="Times New Roman" w:eastAsia="Times New Roman" w:hAnsi="Times New Roman" w:cs="Times New Roman"/>
          <w:sz w:val="24"/>
          <w:szCs w:val="24"/>
          <w:lang w:eastAsia="pl-PL"/>
        </w:rPr>
        <w:br/>
        <w:t xml:space="preserve">Informacje dotyczące przebiegu aukcji elektronicznej: </w:t>
      </w:r>
      <w:r w:rsidRPr="00EF4666">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lastRenderedPageBreak/>
        <w:t xml:space="preserve">Informacje dotyczące wykorzystywanego sprzętu elektronicznego, rozwiązań i specyfikacji technicznych w zakresie połączeń: </w:t>
      </w:r>
      <w:r w:rsidRPr="00EF4666">
        <w:rPr>
          <w:rFonts w:ascii="Times New Roman" w:eastAsia="Times New Roman" w:hAnsi="Times New Roman" w:cs="Times New Roman"/>
          <w:sz w:val="24"/>
          <w:szCs w:val="24"/>
          <w:lang w:eastAsia="pl-PL"/>
        </w:rPr>
        <w:br/>
        <w:t xml:space="preserve">Wymagania dotyczące rejestracji i identyfikacji wykonawców w aukcji elektronicznej: </w:t>
      </w:r>
      <w:r w:rsidRPr="00EF4666">
        <w:rPr>
          <w:rFonts w:ascii="Times New Roman" w:eastAsia="Times New Roman" w:hAnsi="Times New Roman" w:cs="Times New Roman"/>
          <w:sz w:val="24"/>
          <w:szCs w:val="24"/>
          <w:lang w:eastAsia="pl-PL"/>
        </w:rPr>
        <w:br/>
        <w:t xml:space="preserve">Informacje o liczbie etapów aukcji elektronicznej i czasie ich trwania: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t xml:space="preserve">Czas trwania: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EF4666">
        <w:rPr>
          <w:rFonts w:ascii="Times New Roman" w:eastAsia="Times New Roman" w:hAnsi="Times New Roman" w:cs="Times New Roman"/>
          <w:sz w:val="24"/>
          <w:szCs w:val="24"/>
          <w:lang w:eastAsia="pl-PL"/>
        </w:rPr>
        <w:br/>
        <w:t xml:space="preserve">Warunki zamknięcia aukcji elektronicznej: </w:t>
      </w:r>
      <w:r w:rsidRPr="00EF4666">
        <w:rPr>
          <w:rFonts w:ascii="Times New Roman" w:eastAsia="Times New Roman" w:hAnsi="Times New Roman" w:cs="Times New Roman"/>
          <w:sz w:val="24"/>
          <w:szCs w:val="24"/>
          <w:lang w:eastAsia="pl-PL"/>
        </w:rPr>
        <w:br/>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IV.2) KRYTERIA OCENY OFERT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IV.2.1) Kryteria oceny ofert: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IV.2.2) Kryteria</w:t>
      </w:r>
      <w:r w:rsidRPr="00EF4666">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089"/>
        <w:gridCol w:w="1016"/>
      </w:tblGrid>
      <w:tr w:rsidR="00EF4666" w:rsidRPr="00EF4666" w:rsidTr="00EF4666">
        <w:tc>
          <w:tcPr>
            <w:tcW w:w="0" w:type="auto"/>
            <w:tcBorders>
              <w:top w:val="single" w:sz="6" w:space="0" w:color="000000"/>
              <w:left w:val="single" w:sz="6" w:space="0" w:color="000000"/>
              <w:bottom w:val="single" w:sz="6" w:space="0" w:color="000000"/>
              <w:right w:val="single" w:sz="6" w:space="0" w:color="000000"/>
            </w:tcBorders>
            <w:vAlign w:val="center"/>
            <w:hideMark/>
          </w:tcPr>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Znaczenie</w:t>
            </w:r>
          </w:p>
        </w:tc>
      </w:tr>
      <w:tr w:rsidR="00EF4666" w:rsidRPr="00EF4666" w:rsidTr="00EF4666">
        <w:tc>
          <w:tcPr>
            <w:tcW w:w="0" w:type="auto"/>
            <w:tcBorders>
              <w:top w:val="single" w:sz="6" w:space="0" w:color="000000"/>
              <w:left w:val="single" w:sz="6" w:space="0" w:color="000000"/>
              <w:bottom w:val="single" w:sz="6" w:space="0" w:color="000000"/>
              <w:right w:val="single" w:sz="6" w:space="0" w:color="000000"/>
            </w:tcBorders>
            <w:vAlign w:val="center"/>
            <w:hideMark/>
          </w:tcPr>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60,00</w:t>
            </w:r>
          </w:p>
        </w:tc>
      </w:tr>
      <w:tr w:rsidR="00EF4666" w:rsidRPr="00EF4666" w:rsidTr="00EF4666">
        <w:tc>
          <w:tcPr>
            <w:tcW w:w="0" w:type="auto"/>
            <w:tcBorders>
              <w:top w:val="single" w:sz="6" w:space="0" w:color="000000"/>
              <w:left w:val="single" w:sz="6" w:space="0" w:color="000000"/>
              <w:bottom w:val="single" w:sz="6" w:space="0" w:color="000000"/>
              <w:right w:val="single" w:sz="6" w:space="0" w:color="000000"/>
            </w:tcBorders>
            <w:vAlign w:val="center"/>
            <w:hideMark/>
          </w:tcPr>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parametry techniczne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40,00</w:t>
            </w:r>
          </w:p>
        </w:tc>
      </w:tr>
    </w:tbl>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EF4666">
        <w:rPr>
          <w:rFonts w:ascii="Times New Roman" w:eastAsia="Times New Roman" w:hAnsi="Times New Roman" w:cs="Times New Roman"/>
          <w:b/>
          <w:bCs/>
          <w:sz w:val="24"/>
          <w:szCs w:val="24"/>
          <w:lang w:eastAsia="pl-PL"/>
        </w:rPr>
        <w:t>Pzp</w:t>
      </w:r>
      <w:proofErr w:type="spellEnd"/>
      <w:r w:rsidRPr="00EF4666">
        <w:rPr>
          <w:rFonts w:ascii="Times New Roman" w:eastAsia="Times New Roman" w:hAnsi="Times New Roman" w:cs="Times New Roman"/>
          <w:b/>
          <w:bCs/>
          <w:sz w:val="24"/>
          <w:szCs w:val="24"/>
          <w:lang w:eastAsia="pl-PL"/>
        </w:rPr>
        <w:t xml:space="preserve"> </w:t>
      </w:r>
      <w:r w:rsidRPr="00EF4666">
        <w:rPr>
          <w:rFonts w:ascii="Times New Roman" w:eastAsia="Times New Roman" w:hAnsi="Times New Roman" w:cs="Times New Roman"/>
          <w:sz w:val="24"/>
          <w:szCs w:val="24"/>
          <w:lang w:eastAsia="pl-PL"/>
        </w:rPr>
        <w:t xml:space="preserve">(przetarg nieograniczony) </w:t>
      </w:r>
      <w:r w:rsidRPr="00EF4666">
        <w:rPr>
          <w:rFonts w:ascii="Times New Roman" w:eastAsia="Times New Roman" w:hAnsi="Times New Roman" w:cs="Times New Roman"/>
          <w:sz w:val="24"/>
          <w:szCs w:val="24"/>
          <w:lang w:eastAsia="pl-PL"/>
        </w:rPr>
        <w:br/>
        <w:t xml:space="preserve">Tak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IV.3) Negocjacje z ogłoszeniem, dialog konkurencyjny, partnerstwo innowacyjne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IV.3.1) Informacje na temat negocjacji z ogłoszeniem</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t xml:space="preserve">Minimalne wymagania, które muszą spełniać wszystkie oferty: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EF4666">
        <w:rPr>
          <w:rFonts w:ascii="Times New Roman" w:eastAsia="Times New Roman" w:hAnsi="Times New Roman" w:cs="Times New Roman"/>
          <w:sz w:val="24"/>
          <w:szCs w:val="24"/>
          <w:lang w:eastAsia="pl-PL"/>
        </w:rPr>
        <w:br/>
        <w:t xml:space="preserve">Przewidziany jest podział negocjacji na etapy w celu ograniczenia liczby ofert: </w:t>
      </w:r>
      <w:r w:rsidRPr="00EF4666">
        <w:rPr>
          <w:rFonts w:ascii="Times New Roman" w:eastAsia="Times New Roman" w:hAnsi="Times New Roman" w:cs="Times New Roman"/>
          <w:sz w:val="24"/>
          <w:szCs w:val="24"/>
          <w:lang w:eastAsia="pl-PL"/>
        </w:rPr>
        <w:br/>
        <w:t xml:space="preserve">Należy podać informacje na temat etapów negocjacji (w tym liczbę etapów):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Informacje dodatkowe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IV.3.2) Informacje na temat dialogu konkurencyjnego</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t xml:space="preserve">Opis potrzeb i wymagań zamawiającego lub informacja o sposobie uzyskania tego opisu: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Wstępny harmonogram postępowania: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Podział dialogu na etapy w celu ograniczenia liczby rozwiązań: </w:t>
      </w:r>
      <w:r w:rsidRPr="00EF4666">
        <w:rPr>
          <w:rFonts w:ascii="Times New Roman" w:eastAsia="Times New Roman" w:hAnsi="Times New Roman" w:cs="Times New Roman"/>
          <w:sz w:val="24"/>
          <w:szCs w:val="24"/>
          <w:lang w:eastAsia="pl-PL"/>
        </w:rPr>
        <w:br/>
        <w:t xml:space="preserve">Należy podać informacje na temat etapów dialogu: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Informacje dodatkowe: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IV.3.3) Informacje na temat partnerstwa innowacyjnego</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lastRenderedPageBreak/>
        <w:t xml:space="preserve">Elementy opisu przedmiotu zamówienia definiujące minimalne wymagania, którym muszą odpowiadać wszystkie oferty: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Informacje dodatkowe: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IV.4) Licytacja elektroniczna </w:t>
      </w:r>
      <w:r w:rsidRPr="00EF4666">
        <w:rPr>
          <w:rFonts w:ascii="Times New Roman" w:eastAsia="Times New Roman" w:hAnsi="Times New Roman" w:cs="Times New Roman"/>
          <w:sz w:val="24"/>
          <w:szCs w:val="24"/>
          <w:lang w:eastAsia="pl-PL"/>
        </w:rPr>
        <w:br/>
        <w:t xml:space="preserve">Adres strony internetowej, na której będzie prowadzona licytacja elektroniczna: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Informacje o liczbie etapów licytacji elektronicznej i czasie ich trwania: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Czas trwania: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Termin składania wniosków o dopuszczenie do udziału w licytacji elektronicznej: </w:t>
      </w:r>
      <w:r w:rsidRPr="00EF4666">
        <w:rPr>
          <w:rFonts w:ascii="Times New Roman" w:eastAsia="Times New Roman" w:hAnsi="Times New Roman" w:cs="Times New Roman"/>
          <w:sz w:val="24"/>
          <w:szCs w:val="24"/>
          <w:lang w:eastAsia="pl-PL"/>
        </w:rPr>
        <w:br/>
        <w:t xml:space="preserve">Data: godzina: </w:t>
      </w:r>
      <w:r w:rsidRPr="00EF4666">
        <w:rPr>
          <w:rFonts w:ascii="Times New Roman" w:eastAsia="Times New Roman" w:hAnsi="Times New Roman" w:cs="Times New Roman"/>
          <w:sz w:val="24"/>
          <w:szCs w:val="24"/>
          <w:lang w:eastAsia="pl-PL"/>
        </w:rPr>
        <w:br/>
        <w:t xml:space="preserve">Termin otwarcia licytacji elektronicznej: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t xml:space="preserve">Termin i warunki zamknięcia licytacji elektronicznej: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t xml:space="preserve">Wymagania dotyczące zabezpieczenia należytego wykonania umowy: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lang w:eastAsia="pl-PL"/>
        </w:rPr>
        <w:br/>
        <w:t xml:space="preserve">Informacje dodatkowe: </w:t>
      </w:r>
    </w:p>
    <w:p w:rsidR="00EF4666" w:rsidRPr="00EF4666" w:rsidRDefault="00EF4666" w:rsidP="00EF4666">
      <w:pPr>
        <w:spacing w:after="0" w:line="240" w:lineRule="auto"/>
        <w:rPr>
          <w:rFonts w:ascii="Times New Roman" w:eastAsia="Times New Roman" w:hAnsi="Times New Roman" w:cs="Times New Roman"/>
          <w:sz w:val="24"/>
          <w:szCs w:val="24"/>
          <w:lang w:eastAsia="pl-PL"/>
        </w:rPr>
      </w:pPr>
      <w:r w:rsidRPr="00EF4666">
        <w:rPr>
          <w:rFonts w:ascii="Times New Roman" w:eastAsia="Times New Roman" w:hAnsi="Times New Roman" w:cs="Times New Roman"/>
          <w:b/>
          <w:bCs/>
          <w:sz w:val="24"/>
          <w:szCs w:val="24"/>
          <w:lang w:eastAsia="pl-PL"/>
        </w:rPr>
        <w:t>IV.5) ZMIANA UMOWY</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EF4666">
        <w:rPr>
          <w:rFonts w:ascii="Times New Roman" w:eastAsia="Times New Roman" w:hAnsi="Times New Roman" w:cs="Times New Roman"/>
          <w:sz w:val="24"/>
          <w:szCs w:val="24"/>
          <w:lang w:eastAsia="pl-PL"/>
        </w:rPr>
        <w:t xml:space="preserve"> Nie </w:t>
      </w:r>
      <w:r w:rsidRPr="00EF4666">
        <w:rPr>
          <w:rFonts w:ascii="Times New Roman" w:eastAsia="Times New Roman" w:hAnsi="Times New Roman" w:cs="Times New Roman"/>
          <w:sz w:val="24"/>
          <w:szCs w:val="24"/>
          <w:lang w:eastAsia="pl-PL"/>
        </w:rPr>
        <w:br/>
        <w:t xml:space="preserve">Należy wskazać zakres, charakter zmian oraz warunki wprowadzenia zmian: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IV.6) INFORMACJE ADMINISTRACYJNE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IV.6.1) Sposób udostępniania informacji o charakterze poufnym </w:t>
      </w:r>
      <w:r w:rsidRPr="00EF4666">
        <w:rPr>
          <w:rFonts w:ascii="Times New Roman" w:eastAsia="Times New Roman" w:hAnsi="Times New Roman" w:cs="Times New Roman"/>
          <w:i/>
          <w:iCs/>
          <w:sz w:val="24"/>
          <w:szCs w:val="24"/>
          <w:lang w:eastAsia="pl-PL"/>
        </w:rPr>
        <w:t xml:space="preserve">(jeżeli dotyczy):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Środki służące ochronie informacji o charakterze poufnym</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EF4666">
        <w:rPr>
          <w:rFonts w:ascii="Times New Roman" w:eastAsia="Times New Roman" w:hAnsi="Times New Roman" w:cs="Times New Roman"/>
          <w:sz w:val="24"/>
          <w:szCs w:val="24"/>
          <w:lang w:eastAsia="pl-PL"/>
        </w:rPr>
        <w:br/>
        <w:t xml:space="preserve">Data: 2019-12-31, godzina: 11:00, </w:t>
      </w:r>
      <w:r w:rsidRPr="00EF4666">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lastRenderedPageBreak/>
        <w:t xml:space="preserve">Wskazać powody: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EF4666">
        <w:rPr>
          <w:rFonts w:ascii="Times New Roman" w:eastAsia="Times New Roman" w:hAnsi="Times New Roman" w:cs="Times New Roman"/>
          <w:sz w:val="24"/>
          <w:szCs w:val="24"/>
          <w:lang w:eastAsia="pl-PL"/>
        </w:rPr>
        <w:br/>
        <w:t xml:space="preserve">&gt;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 xml:space="preserve">IV.6.3) Termin związania ofertą: </w:t>
      </w:r>
      <w:r w:rsidRPr="00EF4666">
        <w:rPr>
          <w:rFonts w:ascii="Times New Roman" w:eastAsia="Times New Roman" w:hAnsi="Times New Roman" w:cs="Times New Roman"/>
          <w:sz w:val="24"/>
          <w:szCs w:val="24"/>
          <w:lang w:eastAsia="pl-PL"/>
        </w:rPr>
        <w:t xml:space="preserve">do: okres w dniach: 30 (od ostatecznego terminu składania ofert)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EF4666">
        <w:rPr>
          <w:rFonts w:ascii="Times New Roman" w:eastAsia="Times New Roman" w:hAnsi="Times New Roman" w:cs="Times New Roman"/>
          <w:sz w:val="24"/>
          <w:szCs w:val="24"/>
          <w:lang w:eastAsia="pl-PL"/>
        </w:rPr>
        <w:t xml:space="preserve"> Nie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EF4666">
        <w:rPr>
          <w:rFonts w:ascii="Times New Roman" w:eastAsia="Times New Roman" w:hAnsi="Times New Roman" w:cs="Times New Roman"/>
          <w:sz w:val="24"/>
          <w:szCs w:val="24"/>
          <w:lang w:eastAsia="pl-PL"/>
        </w:rPr>
        <w:t xml:space="preserve"> Nie </w:t>
      </w:r>
      <w:r w:rsidRPr="00EF4666">
        <w:rPr>
          <w:rFonts w:ascii="Times New Roman" w:eastAsia="Times New Roman" w:hAnsi="Times New Roman" w:cs="Times New Roman"/>
          <w:sz w:val="24"/>
          <w:szCs w:val="24"/>
          <w:lang w:eastAsia="pl-PL"/>
        </w:rPr>
        <w:br/>
      </w:r>
      <w:r w:rsidRPr="00EF4666">
        <w:rPr>
          <w:rFonts w:ascii="Times New Roman" w:eastAsia="Times New Roman" w:hAnsi="Times New Roman" w:cs="Times New Roman"/>
          <w:b/>
          <w:bCs/>
          <w:sz w:val="24"/>
          <w:szCs w:val="24"/>
          <w:lang w:eastAsia="pl-PL"/>
        </w:rPr>
        <w:t>IV.6.6) Informacje dodatkowe:</w:t>
      </w:r>
      <w:r w:rsidRPr="00EF4666">
        <w:rPr>
          <w:rFonts w:ascii="Times New Roman" w:eastAsia="Times New Roman" w:hAnsi="Times New Roman" w:cs="Times New Roman"/>
          <w:sz w:val="24"/>
          <w:szCs w:val="24"/>
          <w:lang w:eastAsia="pl-PL"/>
        </w:rPr>
        <w:t xml:space="preserve"> </w:t>
      </w:r>
      <w:r w:rsidRPr="00EF4666">
        <w:rPr>
          <w:rFonts w:ascii="Times New Roman" w:eastAsia="Times New Roman" w:hAnsi="Times New Roman" w:cs="Times New Roman"/>
          <w:sz w:val="24"/>
          <w:szCs w:val="24"/>
          <w:lang w:eastAsia="pl-PL"/>
        </w:rPr>
        <w:br/>
        <w:t xml:space="preserve">Uprzejmie informujemy, że administratorem danych osobowych jest Samodzielny Publiczny Zakład Opieki Zdrowotnej w Szamotułach z siedzibą w Szamotułach (64 – 500) ul. Sukiennicza 13. Więcej informacji na temat przetwarzania danych znajdą Państwo na stronie www.szamotuly.med.pl/rodo </w:t>
      </w:r>
    </w:p>
    <w:p w:rsidR="00EF4666" w:rsidRPr="00EF4666" w:rsidRDefault="00EF4666" w:rsidP="00EF4666">
      <w:pPr>
        <w:spacing w:after="0" w:line="240" w:lineRule="auto"/>
        <w:jc w:val="center"/>
        <w:rPr>
          <w:rFonts w:ascii="Times New Roman" w:eastAsia="Times New Roman" w:hAnsi="Times New Roman" w:cs="Times New Roman"/>
          <w:sz w:val="24"/>
          <w:szCs w:val="24"/>
          <w:lang w:eastAsia="pl-PL"/>
        </w:rPr>
      </w:pPr>
      <w:r w:rsidRPr="00EF4666">
        <w:rPr>
          <w:rFonts w:ascii="Times New Roman" w:eastAsia="Times New Roman" w:hAnsi="Times New Roman" w:cs="Times New Roman"/>
          <w:sz w:val="24"/>
          <w:szCs w:val="24"/>
          <w:u w:val="single"/>
          <w:lang w:eastAsia="pl-PL"/>
        </w:rPr>
        <w:t xml:space="preserve">ZAŁĄCZNIK I - INFORMACJE DOTYCZĄCE OFERT CZĘŚCIOWYCH </w:t>
      </w:r>
    </w:p>
    <w:p w:rsidR="00EF4666" w:rsidRDefault="00EF4666" w:rsidP="00EF4666">
      <w:pPr>
        <w:spacing w:after="0" w:line="240" w:lineRule="auto"/>
        <w:rPr>
          <w:rFonts w:ascii="Times New Roman" w:eastAsia="Times New Roman" w:hAnsi="Times New Roman" w:cs="Times New Roman"/>
          <w:sz w:val="24"/>
          <w:szCs w:val="24"/>
          <w:lang w:eastAsia="pl-PL"/>
        </w:rPr>
      </w:pPr>
    </w:p>
    <w:p w:rsidR="00EF4666" w:rsidRDefault="00EF4666" w:rsidP="00EF4666">
      <w:pPr>
        <w:spacing w:after="0" w:line="240" w:lineRule="auto"/>
        <w:rPr>
          <w:rFonts w:ascii="Times New Roman" w:eastAsia="Times New Roman" w:hAnsi="Times New Roman" w:cs="Times New Roman"/>
          <w:sz w:val="24"/>
          <w:szCs w:val="24"/>
          <w:lang w:eastAsia="pl-PL"/>
        </w:rPr>
      </w:pPr>
    </w:p>
    <w:p w:rsidR="00EF4666" w:rsidRDefault="00EF4666" w:rsidP="00EF4666">
      <w:pPr>
        <w:spacing w:after="0" w:line="240" w:lineRule="auto"/>
        <w:rPr>
          <w:rFonts w:ascii="Times New Roman" w:eastAsia="Times New Roman" w:hAnsi="Times New Roman" w:cs="Times New Roman"/>
          <w:sz w:val="24"/>
          <w:szCs w:val="24"/>
          <w:lang w:eastAsia="pl-PL"/>
        </w:rPr>
      </w:pPr>
    </w:p>
    <w:p w:rsidR="00EF4666" w:rsidRDefault="00EF4666" w:rsidP="00EF4666">
      <w:pPr>
        <w:spacing w:after="0" w:line="240" w:lineRule="auto"/>
        <w:rPr>
          <w:rFonts w:ascii="Times New Roman" w:eastAsia="Times New Roman" w:hAnsi="Times New Roman" w:cs="Times New Roman"/>
          <w:sz w:val="24"/>
          <w:szCs w:val="24"/>
          <w:lang w:eastAsia="pl-PL"/>
        </w:rPr>
      </w:pPr>
    </w:p>
    <w:p w:rsidR="00EF4666" w:rsidRDefault="00EF4666" w:rsidP="00EF4666">
      <w:pPr>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p>
    <w:p w:rsidR="00EF4666" w:rsidRDefault="00EF4666" w:rsidP="00EF4666">
      <w:pPr>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Zatwierdzam</w:t>
      </w:r>
    </w:p>
    <w:p w:rsidR="00EF4666" w:rsidRDefault="00EF4666" w:rsidP="00EF4666">
      <w:pPr>
        <w:spacing w:after="0" w:line="240" w:lineRule="auto"/>
        <w:jc w:val="right"/>
        <w:rPr>
          <w:rFonts w:ascii="Times New Roman" w:eastAsia="Times New Roman" w:hAnsi="Times New Roman" w:cs="Times New Roman"/>
          <w:sz w:val="24"/>
          <w:szCs w:val="24"/>
          <w:lang w:eastAsia="pl-PL"/>
        </w:rPr>
      </w:pPr>
    </w:p>
    <w:p w:rsidR="00EF4666" w:rsidRDefault="00EF4666" w:rsidP="00EF4666">
      <w:pPr>
        <w:spacing w:after="0" w:line="240" w:lineRule="auto"/>
        <w:jc w:val="right"/>
        <w:rPr>
          <w:rFonts w:ascii="Times New Roman" w:eastAsia="Times New Roman" w:hAnsi="Times New Roman" w:cs="Times New Roman"/>
          <w:sz w:val="24"/>
          <w:szCs w:val="24"/>
          <w:lang w:eastAsia="pl-PL"/>
        </w:rPr>
      </w:pPr>
    </w:p>
    <w:p w:rsidR="00EF4666" w:rsidRDefault="00EF4666" w:rsidP="00EF4666">
      <w:pPr>
        <w:spacing w:after="0" w:line="240" w:lineRule="auto"/>
        <w:jc w:val="right"/>
        <w:rPr>
          <w:rFonts w:ascii="Times New Roman" w:eastAsia="Times New Roman" w:hAnsi="Times New Roman" w:cs="Times New Roman"/>
          <w:sz w:val="24"/>
          <w:szCs w:val="24"/>
          <w:lang w:eastAsia="pl-PL"/>
        </w:rPr>
      </w:pPr>
    </w:p>
    <w:p w:rsidR="00EF4666" w:rsidRDefault="00EF4666" w:rsidP="00EF4666">
      <w:pPr>
        <w:spacing w:after="0" w:line="240" w:lineRule="auto"/>
        <w:jc w:val="right"/>
        <w:rPr>
          <w:rFonts w:ascii="Times New Roman" w:eastAsia="Times New Roman" w:hAnsi="Times New Roman" w:cs="Times New Roman"/>
          <w:sz w:val="24"/>
          <w:szCs w:val="24"/>
          <w:lang w:eastAsia="pl-PL"/>
        </w:rPr>
      </w:pPr>
    </w:p>
    <w:p w:rsidR="00EF4666" w:rsidRPr="00EF4666" w:rsidRDefault="00EF4666" w:rsidP="00EF4666">
      <w:pPr>
        <w:spacing w:after="0" w:line="240" w:lineRule="auto"/>
        <w:rPr>
          <w:rFonts w:ascii="Times New Roman" w:eastAsia="Times New Roman" w:hAnsi="Times New Roman" w:cs="Times New Roman"/>
          <w:sz w:val="24"/>
          <w:szCs w:val="24"/>
          <w:lang w:eastAsia="pl-PL"/>
        </w:rPr>
      </w:pPr>
      <w:proofErr w:type="spellStart"/>
      <w:r>
        <w:rPr>
          <w:rFonts w:ascii="Times New Roman" w:eastAsia="Times New Roman" w:hAnsi="Times New Roman" w:cs="Times New Roman"/>
          <w:sz w:val="24"/>
          <w:szCs w:val="24"/>
          <w:lang w:eastAsia="pl-PL"/>
        </w:rPr>
        <w:t>Sporzadził</w:t>
      </w:r>
      <w:proofErr w:type="spellEnd"/>
      <w:r>
        <w:rPr>
          <w:rFonts w:ascii="Times New Roman" w:eastAsia="Times New Roman" w:hAnsi="Times New Roman" w:cs="Times New Roman"/>
          <w:sz w:val="24"/>
          <w:szCs w:val="24"/>
          <w:lang w:eastAsia="pl-PL"/>
        </w:rPr>
        <w:t>:</w:t>
      </w:r>
      <w:bookmarkStart w:id="0" w:name="_GoBack"/>
      <w:bookmarkEnd w:id="0"/>
    </w:p>
    <w:p w:rsidR="00EF4666" w:rsidRPr="00EF4666" w:rsidRDefault="00EF4666" w:rsidP="00EF4666">
      <w:pPr>
        <w:spacing w:after="0" w:line="240" w:lineRule="auto"/>
        <w:rPr>
          <w:rFonts w:ascii="Times New Roman" w:eastAsia="Times New Roman" w:hAnsi="Times New Roman" w:cs="Times New Roman"/>
          <w:sz w:val="24"/>
          <w:szCs w:val="24"/>
          <w:lang w:eastAsia="pl-PL"/>
        </w:rPr>
      </w:pPr>
    </w:p>
    <w:p w:rsidR="00EF4666" w:rsidRPr="00EF4666" w:rsidRDefault="00EF4666" w:rsidP="00EF4666">
      <w:pPr>
        <w:spacing w:after="240" w:line="240" w:lineRule="auto"/>
        <w:rPr>
          <w:rFonts w:ascii="Times New Roman" w:eastAsia="Times New Roman" w:hAnsi="Times New Roman" w:cs="Times New Roman"/>
          <w:sz w:val="24"/>
          <w:szCs w:val="24"/>
          <w:lang w:eastAsia="pl-PL"/>
        </w:rPr>
      </w:pPr>
    </w:p>
    <w:p w:rsidR="00EF4666" w:rsidRPr="00EF4666" w:rsidRDefault="00EF4666" w:rsidP="00EF4666">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F4666" w:rsidRPr="00EF4666" w:rsidTr="00EF4666">
        <w:trPr>
          <w:tblCellSpacing w:w="15" w:type="dxa"/>
        </w:trPr>
        <w:tc>
          <w:tcPr>
            <w:tcW w:w="0" w:type="auto"/>
            <w:vAlign w:val="center"/>
            <w:hideMark/>
          </w:tcPr>
          <w:p w:rsidR="00EF4666" w:rsidRPr="00EF4666" w:rsidRDefault="00EF4666" w:rsidP="00EF4666">
            <w:pPr>
              <w:spacing w:after="240" w:line="240" w:lineRule="auto"/>
              <w:rPr>
                <w:rFonts w:ascii="Times New Roman" w:eastAsia="Times New Roman" w:hAnsi="Times New Roman" w:cs="Times New Roman"/>
                <w:sz w:val="24"/>
                <w:szCs w:val="24"/>
                <w:lang w:eastAsia="pl-PL"/>
              </w:rPr>
            </w:pPr>
          </w:p>
        </w:tc>
      </w:tr>
    </w:tbl>
    <w:p w:rsidR="00804DAA" w:rsidRDefault="00804DAA"/>
    <w:sectPr w:rsidR="00804DA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666"/>
    <w:rsid w:val="00804DAA"/>
    <w:rsid w:val="00EF46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594B1"/>
  <w15:chartTrackingRefBased/>
  <w15:docId w15:val="{3AC52248-7B59-49EB-9DD5-4DAEECDE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3532398">
      <w:bodyDiv w:val="1"/>
      <w:marLeft w:val="0"/>
      <w:marRight w:val="0"/>
      <w:marTop w:val="0"/>
      <w:marBottom w:val="0"/>
      <w:divBdr>
        <w:top w:val="none" w:sz="0" w:space="0" w:color="auto"/>
        <w:left w:val="none" w:sz="0" w:space="0" w:color="auto"/>
        <w:bottom w:val="none" w:sz="0" w:space="0" w:color="auto"/>
        <w:right w:val="none" w:sz="0" w:space="0" w:color="auto"/>
      </w:divBdr>
      <w:divsChild>
        <w:div w:id="2094740945">
          <w:marLeft w:val="0"/>
          <w:marRight w:val="0"/>
          <w:marTop w:val="0"/>
          <w:marBottom w:val="0"/>
          <w:divBdr>
            <w:top w:val="none" w:sz="0" w:space="0" w:color="auto"/>
            <w:left w:val="none" w:sz="0" w:space="0" w:color="auto"/>
            <w:bottom w:val="none" w:sz="0" w:space="0" w:color="auto"/>
            <w:right w:val="none" w:sz="0" w:space="0" w:color="auto"/>
          </w:divBdr>
          <w:divsChild>
            <w:div w:id="378359266">
              <w:marLeft w:val="0"/>
              <w:marRight w:val="0"/>
              <w:marTop w:val="0"/>
              <w:marBottom w:val="0"/>
              <w:divBdr>
                <w:top w:val="none" w:sz="0" w:space="0" w:color="auto"/>
                <w:left w:val="none" w:sz="0" w:space="0" w:color="auto"/>
                <w:bottom w:val="none" w:sz="0" w:space="0" w:color="auto"/>
                <w:right w:val="none" w:sz="0" w:space="0" w:color="auto"/>
              </w:divBdr>
            </w:div>
            <w:div w:id="1978564094">
              <w:marLeft w:val="0"/>
              <w:marRight w:val="0"/>
              <w:marTop w:val="0"/>
              <w:marBottom w:val="0"/>
              <w:divBdr>
                <w:top w:val="none" w:sz="0" w:space="0" w:color="auto"/>
                <w:left w:val="none" w:sz="0" w:space="0" w:color="auto"/>
                <w:bottom w:val="none" w:sz="0" w:space="0" w:color="auto"/>
                <w:right w:val="none" w:sz="0" w:space="0" w:color="auto"/>
              </w:divBdr>
            </w:div>
            <w:div w:id="1342008557">
              <w:marLeft w:val="0"/>
              <w:marRight w:val="0"/>
              <w:marTop w:val="0"/>
              <w:marBottom w:val="0"/>
              <w:divBdr>
                <w:top w:val="none" w:sz="0" w:space="0" w:color="auto"/>
                <w:left w:val="none" w:sz="0" w:space="0" w:color="auto"/>
                <w:bottom w:val="none" w:sz="0" w:space="0" w:color="auto"/>
                <w:right w:val="none" w:sz="0" w:space="0" w:color="auto"/>
              </w:divBdr>
              <w:divsChild>
                <w:div w:id="472413077">
                  <w:marLeft w:val="0"/>
                  <w:marRight w:val="0"/>
                  <w:marTop w:val="0"/>
                  <w:marBottom w:val="0"/>
                  <w:divBdr>
                    <w:top w:val="none" w:sz="0" w:space="0" w:color="auto"/>
                    <w:left w:val="none" w:sz="0" w:space="0" w:color="auto"/>
                    <w:bottom w:val="none" w:sz="0" w:space="0" w:color="auto"/>
                    <w:right w:val="none" w:sz="0" w:space="0" w:color="auto"/>
                  </w:divBdr>
                </w:div>
              </w:divsChild>
            </w:div>
            <w:div w:id="623342363">
              <w:marLeft w:val="0"/>
              <w:marRight w:val="0"/>
              <w:marTop w:val="0"/>
              <w:marBottom w:val="0"/>
              <w:divBdr>
                <w:top w:val="none" w:sz="0" w:space="0" w:color="auto"/>
                <w:left w:val="none" w:sz="0" w:space="0" w:color="auto"/>
                <w:bottom w:val="none" w:sz="0" w:space="0" w:color="auto"/>
                <w:right w:val="none" w:sz="0" w:space="0" w:color="auto"/>
              </w:divBdr>
              <w:divsChild>
                <w:div w:id="1821263684">
                  <w:marLeft w:val="0"/>
                  <w:marRight w:val="0"/>
                  <w:marTop w:val="0"/>
                  <w:marBottom w:val="0"/>
                  <w:divBdr>
                    <w:top w:val="none" w:sz="0" w:space="0" w:color="auto"/>
                    <w:left w:val="none" w:sz="0" w:space="0" w:color="auto"/>
                    <w:bottom w:val="none" w:sz="0" w:space="0" w:color="auto"/>
                    <w:right w:val="none" w:sz="0" w:space="0" w:color="auto"/>
                  </w:divBdr>
                </w:div>
              </w:divsChild>
            </w:div>
            <w:div w:id="109204976">
              <w:marLeft w:val="0"/>
              <w:marRight w:val="0"/>
              <w:marTop w:val="0"/>
              <w:marBottom w:val="0"/>
              <w:divBdr>
                <w:top w:val="none" w:sz="0" w:space="0" w:color="auto"/>
                <w:left w:val="none" w:sz="0" w:space="0" w:color="auto"/>
                <w:bottom w:val="none" w:sz="0" w:space="0" w:color="auto"/>
                <w:right w:val="none" w:sz="0" w:space="0" w:color="auto"/>
              </w:divBdr>
              <w:divsChild>
                <w:div w:id="1794403092">
                  <w:marLeft w:val="0"/>
                  <w:marRight w:val="0"/>
                  <w:marTop w:val="0"/>
                  <w:marBottom w:val="0"/>
                  <w:divBdr>
                    <w:top w:val="none" w:sz="0" w:space="0" w:color="auto"/>
                    <w:left w:val="none" w:sz="0" w:space="0" w:color="auto"/>
                    <w:bottom w:val="none" w:sz="0" w:space="0" w:color="auto"/>
                    <w:right w:val="none" w:sz="0" w:space="0" w:color="auto"/>
                  </w:divBdr>
                </w:div>
                <w:div w:id="365254490">
                  <w:marLeft w:val="0"/>
                  <w:marRight w:val="0"/>
                  <w:marTop w:val="0"/>
                  <w:marBottom w:val="0"/>
                  <w:divBdr>
                    <w:top w:val="none" w:sz="0" w:space="0" w:color="auto"/>
                    <w:left w:val="none" w:sz="0" w:space="0" w:color="auto"/>
                    <w:bottom w:val="none" w:sz="0" w:space="0" w:color="auto"/>
                    <w:right w:val="none" w:sz="0" w:space="0" w:color="auto"/>
                  </w:divBdr>
                </w:div>
                <w:div w:id="1002855695">
                  <w:marLeft w:val="0"/>
                  <w:marRight w:val="0"/>
                  <w:marTop w:val="0"/>
                  <w:marBottom w:val="0"/>
                  <w:divBdr>
                    <w:top w:val="none" w:sz="0" w:space="0" w:color="auto"/>
                    <w:left w:val="none" w:sz="0" w:space="0" w:color="auto"/>
                    <w:bottom w:val="none" w:sz="0" w:space="0" w:color="auto"/>
                    <w:right w:val="none" w:sz="0" w:space="0" w:color="auto"/>
                  </w:divBdr>
                </w:div>
                <w:div w:id="566305835">
                  <w:marLeft w:val="0"/>
                  <w:marRight w:val="0"/>
                  <w:marTop w:val="0"/>
                  <w:marBottom w:val="0"/>
                  <w:divBdr>
                    <w:top w:val="none" w:sz="0" w:space="0" w:color="auto"/>
                    <w:left w:val="none" w:sz="0" w:space="0" w:color="auto"/>
                    <w:bottom w:val="none" w:sz="0" w:space="0" w:color="auto"/>
                    <w:right w:val="none" w:sz="0" w:space="0" w:color="auto"/>
                  </w:divBdr>
                </w:div>
              </w:divsChild>
            </w:div>
            <w:div w:id="1845590855">
              <w:marLeft w:val="0"/>
              <w:marRight w:val="0"/>
              <w:marTop w:val="0"/>
              <w:marBottom w:val="0"/>
              <w:divBdr>
                <w:top w:val="none" w:sz="0" w:space="0" w:color="auto"/>
                <w:left w:val="none" w:sz="0" w:space="0" w:color="auto"/>
                <w:bottom w:val="none" w:sz="0" w:space="0" w:color="auto"/>
                <w:right w:val="none" w:sz="0" w:space="0" w:color="auto"/>
              </w:divBdr>
              <w:divsChild>
                <w:div w:id="1875381949">
                  <w:marLeft w:val="0"/>
                  <w:marRight w:val="0"/>
                  <w:marTop w:val="0"/>
                  <w:marBottom w:val="0"/>
                  <w:divBdr>
                    <w:top w:val="none" w:sz="0" w:space="0" w:color="auto"/>
                    <w:left w:val="none" w:sz="0" w:space="0" w:color="auto"/>
                    <w:bottom w:val="none" w:sz="0" w:space="0" w:color="auto"/>
                    <w:right w:val="none" w:sz="0" w:space="0" w:color="auto"/>
                  </w:divBdr>
                </w:div>
                <w:div w:id="1851026835">
                  <w:marLeft w:val="0"/>
                  <w:marRight w:val="0"/>
                  <w:marTop w:val="0"/>
                  <w:marBottom w:val="0"/>
                  <w:divBdr>
                    <w:top w:val="none" w:sz="0" w:space="0" w:color="auto"/>
                    <w:left w:val="none" w:sz="0" w:space="0" w:color="auto"/>
                    <w:bottom w:val="none" w:sz="0" w:space="0" w:color="auto"/>
                    <w:right w:val="none" w:sz="0" w:space="0" w:color="auto"/>
                  </w:divBdr>
                </w:div>
                <w:div w:id="1197890481">
                  <w:marLeft w:val="0"/>
                  <w:marRight w:val="0"/>
                  <w:marTop w:val="0"/>
                  <w:marBottom w:val="0"/>
                  <w:divBdr>
                    <w:top w:val="none" w:sz="0" w:space="0" w:color="auto"/>
                    <w:left w:val="none" w:sz="0" w:space="0" w:color="auto"/>
                    <w:bottom w:val="none" w:sz="0" w:space="0" w:color="auto"/>
                    <w:right w:val="none" w:sz="0" w:space="0" w:color="auto"/>
                  </w:divBdr>
                </w:div>
                <w:div w:id="819886359">
                  <w:marLeft w:val="0"/>
                  <w:marRight w:val="0"/>
                  <w:marTop w:val="0"/>
                  <w:marBottom w:val="0"/>
                  <w:divBdr>
                    <w:top w:val="none" w:sz="0" w:space="0" w:color="auto"/>
                    <w:left w:val="none" w:sz="0" w:space="0" w:color="auto"/>
                    <w:bottom w:val="none" w:sz="0" w:space="0" w:color="auto"/>
                    <w:right w:val="none" w:sz="0" w:space="0" w:color="auto"/>
                  </w:divBdr>
                </w:div>
                <w:div w:id="390618630">
                  <w:marLeft w:val="0"/>
                  <w:marRight w:val="0"/>
                  <w:marTop w:val="0"/>
                  <w:marBottom w:val="0"/>
                  <w:divBdr>
                    <w:top w:val="none" w:sz="0" w:space="0" w:color="auto"/>
                    <w:left w:val="none" w:sz="0" w:space="0" w:color="auto"/>
                    <w:bottom w:val="none" w:sz="0" w:space="0" w:color="auto"/>
                    <w:right w:val="none" w:sz="0" w:space="0" w:color="auto"/>
                  </w:divBdr>
                </w:div>
                <w:div w:id="611475437">
                  <w:marLeft w:val="0"/>
                  <w:marRight w:val="0"/>
                  <w:marTop w:val="0"/>
                  <w:marBottom w:val="0"/>
                  <w:divBdr>
                    <w:top w:val="none" w:sz="0" w:space="0" w:color="auto"/>
                    <w:left w:val="none" w:sz="0" w:space="0" w:color="auto"/>
                    <w:bottom w:val="none" w:sz="0" w:space="0" w:color="auto"/>
                    <w:right w:val="none" w:sz="0" w:space="0" w:color="auto"/>
                  </w:divBdr>
                </w:div>
                <w:div w:id="661083955">
                  <w:marLeft w:val="0"/>
                  <w:marRight w:val="0"/>
                  <w:marTop w:val="0"/>
                  <w:marBottom w:val="0"/>
                  <w:divBdr>
                    <w:top w:val="none" w:sz="0" w:space="0" w:color="auto"/>
                    <w:left w:val="none" w:sz="0" w:space="0" w:color="auto"/>
                    <w:bottom w:val="none" w:sz="0" w:space="0" w:color="auto"/>
                    <w:right w:val="none" w:sz="0" w:space="0" w:color="auto"/>
                  </w:divBdr>
                </w:div>
              </w:divsChild>
            </w:div>
            <w:div w:id="920604109">
              <w:marLeft w:val="0"/>
              <w:marRight w:val="0"/>
              <w:marTop w:val="0"/>
              <w:marBottom w:val="0"/>
              <w:divBdr>
                <w:top w:val="none" w:sz="0" w:space="0" w:color="auto"/>
                <w:left w:val="none" w:sz="0" w:space="0" w:color="auto"/>
                <w:bottom w:val="none" w:sz="0" w:space="0" w:color="auto"/>
                <w:right w:val="none" w:sz="0" w:space="0" w:color="auto"/>
              </w:divBdr>
              <w:divsChild>
                <w:div w:id="216623933">
                  <w:marLeft w:val="0"/>
                  <w:marRight w:val="0"/>
                  <w:marTop w:val="0"/>
                  <w:marBottom w:val="0"/>
                  <w:divBdr>
                    <w:top w:val="none" w:sz="0" w:space="0" w:color="auto"/>
                    <w:left w:val="none" w:sz="0" w:space="0" w:color="auto"/>
                    <w:bottom w:val="none" w:sz="0" w:space="0" w:color="auto"/>
                    <w:right w:val="none" w:sz="0" w:space="0" w:color="auto"/>
                  </w:divBdr>
                </w:div>
                <w:div w:id="1616407506">
                  <w:marLeft w:val="0"/>
                  <w:marRight w:val="0"/>
                  <w:marTop w:val="0"/>
                  <w:marBottom w:val="0"/>
                  <w:divBdr>
                    <w:top w:val="none" w:sz="0" w:space="0" w:color="auto"/>
                    <w:left w:val="none" w:sz="0" w:space="0" w:color="auto"/>
                    <w:bottom w:val="none" w:sz="0" w:space="0" w:color="auto"/>
                    <w:right w:val="none" w:sz="0" w:space="0" w:color="auto"/>
                  </w:divBdr>
                </w:div>
              </w:divsChild>
            </w:div>
            <w:div w:id="1597053304">
              <w:marLeft w:val="0"/>
              <w:marRight w:val="0"/>
              <w:marTop w:val="0"/>
              <w:marBottom w:val="0"/>
              <w:divBdr>
                <w:top w:val="none" w:sz="0" w:space="0" w:color="auto"/>
                <w:left w:val="none" w:sz="0" w:space="0" w:color="auto"/>
                <w:bottom w:val="none" w:sz="0" w:space="0" w:color="auto"/>
                <w:right w:val="none" w:sz="0" w:space="0" w:color="auto"/>
              </w:divBdr>
              <w:divsChild>
                <w:div w:id="1659577554">
                  <w:marLeft w:val="0"/>
                  <w:marRight w:val="0"/>
                  <w:marTop w:val="0"/>
                  <w:marBottom w:val="0"/>
                  <w:divBdr>
                    <w:top w:val="none" w:sz="0" w:space="0" w:color="auto"/>
                    <w:left w:val="none" w:sz="0" w:space="0" w:color="auto"/>
                    <w:bottom w:val="none" w:sz="0" w:space="0" w:color="auto"/>
                    <w:right w:val="none" w:sz="0" w:space="0" w:color="auto"/>
                  </w:divBdr>
                </w:div>
                <w:div w:id="785008052">
                  <w:marLeft w:val="0"/>
                  <w:marRight w:val="0"/>
                  <w:marTop w:val="0"/>
                  <w:marBottom w:val="0"/>
                  <w:divBdr>
                    <w:top w:val="none" w:sz="0" w:space="0" w:color="auto"/>
                    <w:left w:val="none" w:sz="0" w:space="0" w:color="auto"/>
                    <w:bottom w:val="none" w:sz="0" w:space="0" w:color="auto"/>
                    <w:right w:val="none" w:sz="0" w:space="0" w:color="auto"/>
                  </w:divBdr>
                </w:div>
                <w:div w:id="636571108">
                  <w:marLeft w:val="0"/>
                  <w:marRight w:val="0"/>
                  <w:marTop w:val="0"/>
                  <w:marBottom w:val="0"/>
                  <w:divBdr>
                    <w:top w:val="none" w:sz="0" w:space="0" w:color="auto"/>
                    <w:left w:val="none" w:sz="0" w:space="0" w:color="auto"/>
                    <w:bottom w:val="none" w:sz="0" w:space="0" w:color="auto"/>
                    <w:right w:val="none" w:sz="0" w:space="0" w:color="auto"/>
                  </w:divBdr>
                </w:div>
                <w:div w:id="928002821">
                  <w:marLeft w:val="0"/>
                  <w:marRight w:val="0"/>
                  <w:marTop w:val="0"/>
                  <w:marBottom w:val="0"/>
                  <w:divBdr>
                    <w:top w:val="none" w:sz="0" w:space="0" w:color="auto"/>
                    <w:left w:val="none" w:sz="0" w:space="0" w:color="auto"/>
                    <w:bottom w:val="none" w:sz="0" w:space="0" w:color="auto"/>
                    <w:right w:val="none" w:sz="0" w:space="0" w:color="auto"/>
                  </w:divBdr>
                </w:div>
              </w:divsChild>
            </w:div>
            <w:div w:id="110246286">
              <w:marLeft w:val="0"/>
              <w:marRight w:val="0"/>
              <w:marTop w:val="0"/>
              <w:marBottom w:val="0"/>
              <w:divBdr>
                <w:top w:val="none" w:sz="0" w:space="0" w:color="auto"/>
                <w:left w:val="none" w:sz="0" w:space="0" w:color="auto"/>
                <w:bottom w:val="none" w:sz="0" w:space="0" w:color="auto"/>
                <w:right w:val="none" w:sz="0" w:space="0" w:color="auto"/>
              </w:divBdr>
              <w:divsChild>
                <w:div w:id="453715821">
                  <w:marLeft w:val="0"/>
                  <w:marRight w:val="0"/>
                  <w:marTop w:val="0"/>
                  <w:marBottom w:val="0"/>
                  <w:divBdr>
                    <w:top w:val="none" w:sz="0" w:space="0" w:color="auto"/>
                    <w:left w:val="none" w:sz="0" w:space="0" w:color="auto"/>
                    <w:bottom w:val="none" w:sz="0" w:space="0" w:color="auto"/>
                    <w:right w:val="none" w:sz="0" w:space="0" w:color="auto"/>
                  </w:divBdr>
                </w:div>
                <w:div w:id="490297441">
                  <w:marLeft w:val="0"/>
                  <w:marRight w:val="0"/>
                  <w:marTop w:val="0"/>
                  <w:marBottom w:val="0"/>
                  <w:divBdr>
                    <w:top w:val="none" w:sz="0" w:space="0" w:color="auto"/>
                    <w:left w:val="none" w:sz="0" w:space="0" w:color="auto"/>
                    <w:bottom w:val="none" w:sz="0" w:space="0" w:color="auto"/>
                    <w:right w:val="none" w:sz="0" w:space="0" w:color="auto"/>
                  </w:divBdr>
                </w:div>
                <w:div w:id="419373785">
                  <w:marLeft w:val="0"/>
                  <w:marRight w:val="0"/>
                  <w:marTop w:val="0"/>
                  <w:marBottom w:val="0"/>
                  <w:divBdr>
                    <w:top w:val="none" w:sz="0" w:space="0" w:color="auto"/>
                    <w:left w:val="none" w:sz="0" w:space="0" w:color="auto"/>
                    <w:bottom w:val="none" w:sz="0" w:space="0" w:color="auto"/>
                    <w:right w:val="none" w:sz="0" w:space="0" w:color="auto"/>
                  </w:divBdr>
                </w:div>
                <w:div w:id="2041513836">
                  <w:marLeft w:val="0"/>
                  <w:marRight w:val="0"/>
                  <w:marTop w:val="0"/>
                  <w:marBottom w:val="0"/>
                  <w:divBdr>
                    <w:top w:val="none" w:sz="0" w:space="0" w:color="auto"/>
                    <w:left w:val="none" w:sz="0" w:space="0" w:color="auto"/>
                    <w:bottom w:val="none" w:sz="0" w:space="0" w:color="auto"/>
                    <w:right w:val="none" w:sz="0" w:space="0" w:color="auto"/>
                  </w:divBdr>
                </w:div>
                <w:div w:id="857040289">
                  <w:marLeft w:val="0"/>
                  <w:marRight w:val="0"/>
                  <w:marTop w:val="0"/>
                  <w:marBottom w:val="0"/>
                  <w:divBdr>
                    <w:top w:val="none" w:sz="0" w:space="0" w:color="auto"/>
                    <w:left w:val="none" w:sz="0" w:space="0" w:color="auto"/>
                    <w:bottom w:val="none" w:sz="0" w:space="0" w:color="auto"/>
                    <w:right w:val="none" w:sz="0" w:space="0" w:color="auto"/>
                  </w:divBdr>
                </w:div>
                <w:div w:id="1872716818">
                  <w:marLeft w:val="0"/>
                  <w:marRight w:val="0"/>
                  <w:marTop w:val="0"/>
                  <w:marBottom w:val="0"/>
                  <w:divBdr>
                    <w:top w:val="none" w:sz="0" w:space="0" w:color="auto"/>
                    <w:left w:val="none" w:sz="0" w:space="0" w:color="auto"/>
                    <w:bottom w:val="none" w:sz="0" w:space="0" w:color="auto"/>
                    <w:right w:val="none" w:sz="0" w:space="0" w:color="auto"/>
                  </w:divBdr>
                </w:div>
                <w:div w:id="570776275">
                  <w:marLeft w:val="0"/>
                  <w:marRight w:val="0"/>
                  <w:marTop w:val="0"/>
                  <w:marBottom w:val="0"/>
                  <w:divBdr>
                    <w:top w:val="none" w:sz="0" w:space="0" w:color="auto"/>
                    <w:left w:val="none" w:sz="0" w:space="0" w:color="auto"/>
                    <w:bottom w:val="none" w:sz="0" w:space="0" w:color="auto"/>
                    <w:right w:val="none" w:sz="0" w:space="0" w:color="auto"/>
                  </w:divBdr>
                </w:div>
                <w:div w:id="98528677">
                  <w:marLeft w:val="0"/>
                  <w:marRight w:val="0"/>
                  <w:marTop w:val="0"/>
                  <w:marBottom w:val="0"/>
                  <w:divBdr>
                    <w:top w:val="none" w:sz="0" w:space="0" w:color="auto"/>
                    <w:left w:val="none" w:sz="0" w:space="0" w:color="auto"/>
                    <w:bottom w:val="none" w:sz="0" w:space="0" w:color="auto"/>
                    <w:right w:val="none" w:sz="0" w:space="0" w:color="auto"/>
                  </w:divBdr>
                </w:div>
              </w:divsChild>
            </w:div>
            <w:div w:id="36749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3518</Words>
  <Characters>21113</Characters>
  <Application>Microsoft Office Word</Application>
  <DocSecurity>0</DocSecurity>
  <Lines>175</Lines>
  <Paragraphs>49</Paragraphs>
  <ScaleCrop>false</ScaleCrop>
  <Company/>
  <LinksUpToDate>false</LinksUpToDate>
  <CharactersWithSpaces>24582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Samodzielny Publiczny Zakład Opieki Zdrowotnej w Szamotułach</dc:creator>
  <cp:keywords/>
  <dc:description/>
  <cp:lastModifiedBy>Samodzielny Publiczny Zakład Opieki Zdrowotnej w Szamotułach</cp:lastModifiedBy>
  <cp:revision>2</cp:revision>
  <cp:lastPrinted>2019-12-16T13:26:00Z</cp:lastPrinted>
  <dcterms:created xsi:type="dcterms:W3CDTF">2019-12-16T13:26:00Z</dcterms:created>
  <dcterms:modified xsi:type="dcterms:W3CDTF">2019-12-16T13:27:00Z</dcterms:modified>
</cp:coreProperties>
</file>