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5C1" w:rsidRPr="00C205C1" w:rsidRDefault="00C205C1" w:rsidP="00C205C1">
      <w:pPr>
        <w:spacing w:after="24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Ogłoszenie nr 621442-N-2019 z dnia 2019-11-12 r. </w:t>
      </w:r>
    </w:p>
    <w:p w:rsidR="00C205C1" w:rsidRPr="00C205C1" w:rsidRDefault="00C205C1" w:rsidP="00C205C1">
      <w:pPr>
        <w:spacing w:after="0" w:line="240" w:lineRule="auto"/>
        <w:jc w:val="center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>Samodzielny Publiczny Zakład Opieki Zdrowotnej: ZP-381-49/2019 Dostawę sprzętu jednorazowego użytku, szybkich testów, barwników na potrzeby laboratorium w SPZOZ w Szamotułach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OGŁOSZENIE O ZAMÓWIENIU - Dostawy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Zamieszczanie ogłoszenia:</w:t>
      </w:r>
      <w:r w:rsidRPr="00C205C1">
        <w:rPr>
          <w:rFonts w:ascii="Garamond" w:eastAsia="Times New Roman" w:hAnsi="Garamond" w:cs="Times New Roman"/>
          <w:lang w:eastAsia="pl-PL"/>
        </w:rPr>
        <w:t xml:space="preserve"> Zamieszczanie obowiązkowe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Ogłoszenie dotyczy:</w:t>
      </w:r>
      <w:r w:rsidRPr="00C205C1">
        <w:rPr>
          <w:rFonts w:ascii="Garamond" w:eastAsia="Times New Roman" w:hAnsi="Garamond" w:cs="Times New Roman"/>
          <w:lang w:eastAsia="pl-PL"/>
        </w:rPr>
        <w:t xml:space="preserve"> Zamówienia publicznego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Nazwa projektu lub programu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u w:val="single"/>
          <w:lang w:eastAsia="pl-PL"/>
        </w:rPr>
        <w:t>SEKCJA I: ZAMAWIAJĄCY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Postępowanie przeprowadza centralny zamawiający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Informacje na temat podmiotu któremu zamawiający powierzył/powierzyli prowadzenie postępowania: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Postępowanie jest przeprowadzane wspólnie przez zamawiających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Informacje dodatkowe: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I. 1) NAZWA I ADRES: </w:t>
      </w:r>
      <w:r w:rsidRPr="00C205C1">
        <w:rPr>
          <w:rFonts w:ascii="Garamond" w:eastAsia="Times New Roman" w:hAnsi="Garamond" w:cs="Times New Roman"/>
          <w:lang w:eastAsia="pl-PL"/>
        </w:rPr>
        <w:t xml:space="preserve">Samodzielny Publiczny Zakład Opieki Zdrowotnej, krajowy numer identyfikacyjny 55382200000000, ul. ul. Sukiennicza  13 , 64-500  Szamotuły, woj. wielkopolskie, państwo Polska, tel. 612 927 103, e-mail zam.pub@szamotuly.med.pl, faks 612 927 102.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Adres strony internetowej (URL):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Adres profilu nabywcy: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I. 2) RODZAJ ZAMAWIAJĄCEGO: </w:t>
      </w:r>
      <w:r w:rsidRPr="00C205C1">
        <w:rPr>
          <w:rFonts w:ascii="Garamond" w:eastAsia="Times New Roman" w:hAnsi="Garamond" w:cs="Times New Roman"/>
          <w:lang w:eastAsia="pl-PL"/>
        </w:rPr>
        <w:t xml:space="preserve">Inny (proszę określić):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Samodzielny Publiczny Zakład Opieki Zdrowotnej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I.3) WSPÓLNE UDZIELANIE ZAMÓWIENIA </w:t>
      </w:r>
      <w:r w:rsidRPr="00C205C1">
        <w:rPr>
          <w:rFonts w:ascii="Garamond" w:eastAsia="Times New Roman" w:hAnsi="Garamond" w:cs="Times New Roman"/>
          <w:b/>
          <w:bCs/>
          <w:i/>
          <w:iCs/>
          <w:lang w:eastAsia="pl-PL"/>
        </w:rPr>
        <w:t>(jeżeli dotyczy)</w:t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I.4) KOMUNIKACJA: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Nieograniczony, pełny i bezpośredni dostęp do dokumentów z postępowania można uzyskać pod adresem (URL)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lastRenderedPageBreak/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www.szamotuly.med.pl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Oferty lub wnioski o dopuszczenie do udziału w postępowaniu należy przesyłać: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Elektronicznie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adres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Dopuszczone jest przesłanie ofert lub wniosków o dopuszczenie do udziału w postępowaniu w inny sposób: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Inny sposób: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Wymagane jest przesłanie ofert lub wniosków o dopuszczenie do udziału w postępowaniu w inny sposób: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Inny sposób: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pocztą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Adres: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Samodzielny Publiczny Zaklad Opieki Zdrowotnej w Szamotułach, ul. Sukiennicza 13, 64-500 Szamotuły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Komunikacja elektroniczna wymaga korzystania z narzędzi i urządzeń lub formatów plików, które nie są ogólnie dostępne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Nieograniczony, pełny, bezpośredni i bezpłatny dostęp do tych narzędzi można uzyskać pod adresem: (URL)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u w:val="single"/>
          <w:lang w:eastAsia="pl-PL"/>
        </w:rPr>
        <w:t xml:space="preserve">SEKCJA II: PRZEDMIOT ZAMÓWIENIA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II.1) Nazwa nadana zamówieniu przez zamawiającego: </w:t>
      </w:r>
      <w:r w:rsidRPr="00C205C1">
        <w:rPr>
          <w:rFonts w:ascii="Garamond" w:eastAsia="Times New Roman" w:hAnsi="Garamond" w:cs="Times New Roman"/>
          <w:lang w:eastAsia="pl-PL"/>
        </w:rPr>
        <w:t xml:space="preserve">ZP-381-49/2019 Dostawę sprzętu jednorazowego użytku, szybkich testów, barwników na potrzeby laboratorium w SPZOZ w Szamotułach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Numer referencyjny: </w:t>
      </w:r>
      <w:r w:rsidRPr="00C205C1">
        <w:rPr>
          <w:rFonts w:ascii="Garamond" w:eastAsia="Times New Roman" w:hAnsi="Garamond" w:cs="Times New Roman"/>
          <w:lang w:eastAsia="pl-PL"/>
        </w:rPr>
        <w:t xml:space="preserve">ZP-381-49/2019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Przed wszczęciem postępowania o udzielenie zamówienia przeprowadzono dialog techniczny </w:t>
      </w:r>
    </w:p>
    <w:p w:rsidR="00C205C1" w:rsidRPr="00C205C1" w:rsidRDefault="00C205C1" w:rsidP="00C205C1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II.2) Rodzaj zamówienia: </w:t>
      </w:r>
      <w:r w:rsidRPr="00C205C1">
        <w:rPr>
          <w:rFonts w:ascii="Garamond" w:eastAsia="Times New Roman" w:hAnsi="Garamond" w:cs="Times New Roman"/>
          <w:lang w:eastAsia="pl-PL"/>
        </w:rPr>
        <w:t xml:space="preserve">Dostawy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II.3) Informacja o możliwości składania ofert częściowych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Zamówienie podzielone jest na części: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Oferty lub wnioski o dopuszczenie do udziału w postępowaniu można składać w odniesieniu do: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Zamawiający zastrzega sobie prawo do udzielenia łącznie następujących części lub grup części: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Maksymalna liczba części zamówienia, na które może zostać udzielone zamówienie jednemu wykonawcy: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II.4) Krótki opis przedmiotu zamówienia </w:t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C205C1">
        <w:rPr>
          <w:rFonts w:ascii="Garamond" w:eastAsia="Times New Roman" w:hAnsi="Garamond" w:cs="Times New Roman"/>
          <w:lang w:eastAsia="pl-PL"/>
        </w:rPr>
        <w:t xml:space="preserve">1. Przedmiot zamówienia obejmuje sukcesywne dostawy (w miarę zgłaszanych potrzeb): sprzętu jednorazowego użytku, barwników, szybkich testów. 2. Dostawy odbywać się będą na koszt i ryzyko Wykonawcy 3. Szczegółowy opis przedmiotu zamówienia, ilości oraz asortyment przedmiotu zamówienia został określony w załączniku nr 3 do niniejszej specyfikacji. 4. Wielkość dostaw będzie realizowana sukcesywnie przez Wykonawcę na podstawie zamówień składanych w formie faxu, e-maila lub telefonicznie w uzgadnianych na bieżąco ilościach i asortymencie. 5. Minimalny termin realizacji zamówienia Zamawiający ustala na 2 dni robocze od chwili przyjęcia przez Wykonawcę zgłoszonego zapotrzebowania. Zamawiający ustala maksymalny termin realizacji zamówienia od 1 dnia roboczego do 4 dni roboczych od chwili przyjęcia przez Wykonawcę zgłoszonego zapotrzebowania. 6. Zamawiający wymaga, aby zaoferowany przedmiot zamówienia w dniu dostawy charakteryzował się nie krótszą niż 12 </w:t>
      </w:r>
      <w:r w:rsidRPr="00C205C1">
        <w:rPr>
          <w:rFonts w:ascii="Garamond" w:eastAsia="Times New Roman" w:hAnsi="Garamond" w:cs="Times New Roman"/>
          <w:lang w:eastAsia="pl-PL"/>
        </w:rPr>
        <w:lastRenderedPageBreak/>
        <w:t xml:space="preserve">miesięczną datą przydatności do użytku. Zamawiający wymaga, aby przedmiot zamówienia spełniał wszystkie narzucone przepisami prawa wymagania w zakresie dopuszczenia do obrotu na terenie RP, posiadał wymagane przepisami prawa świadectwa rejestracyjne zgodnie z Ustawą z dnia 20 maja 2010 r. o wyrobach medycznych (Dz.U. 2019 , poz. 175) 7. Wykonawca dostarczy karty charakterystyk substancji niebezpiecznych w formie wydruku wraz z pierwszą dostawą. Uwaga: W przypadku wystąpienia w opisie przedmiotu zamówienia nazw własnych czy też znaków towarowych zamawiający informuje, że wskazania takie mają wyłącznie charakter przykładowy wskazujący wyłącznie parametry użytkowe i techniczne, które są istotne dla Zamawiającego. W związku z powyższym w takim przypadku Zamawiający dopuszcza możliwość składania ofert równoważnych. Za ofertę równoważną Zamawiający uzna ofertę, w której zaproponowano przedmiot zamówienia o parametrach technicznych i użytkowych nie gorszych niż określone w opisie przedmiotu zamówienia. Wykonawca, który powołuje się na rozwiązania równoważne jest zobowiązany wykazać, że oferowane przez niego dostawy spełniają wymagania określone przez Zamawiającego. Wykaz rozwiązań równoważnych należy wskazać w ofercie. Dokładny opis przedmiotu zamówienia stanowi załącznik nr 3 do Specyfikacji Istotnych Warunków Zamówienia (dalej jako: SIWZ).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II.5) Główny kod CPV: </w:t>
      </w:r>
      <w:r w:rsidRPr="00C205C1">
        <w:rPr>
          <w:rFonts w:ascii="Garamond" w:eastAsia="Times New Roman" w:hAnsi="Garamond" w:cs="Times New Roman"/>
          <w:lang w:eastAsia="pl-PL"/>
        </w:rPr>
        <w:t xml:space="preserve">33141000-0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Dodatkowe kody CPV: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II.6) Całkowita wartość zamówienia </w:t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>(jeżeli zamawiający podaje informacje o wartości zamówienia)</w:t>
      </w:r>
      <w:r w:rsidRPr="00C205C1">
        <w:rPr>
          <w:rFonts w:ascii="Garamond" w:eastAsia="Times New Roman" w:hAnsi="Garamond" w:cs="Times New Roman"/>
          <w:lang w:eastAsia="pl-PL"/>
        </w:rPr>
        <w:t xml:space="preserve">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Wartość bez VAT: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Waluta: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PLN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II.7) Czy przewiduje się udzielenie zamówień, o których mowa w art. 67 ust. 1 pkt 6 i 7 lub w art. 134 ust. 6 pkt 3 ustawy Pzp: </w:t>
      </w: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>miesiącach:  24  </w:t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 xml:space="preserve"> lub </w:t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dniach: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>lub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data rozpoczęcia: </w:t>
      </w:r>
      <w:r w:rsidRPr="00C205C1">
        <w:rPr>
          <w:rFonts w:ascii="Garamond" w:eastAsia="Times New Roman" w:hAnsi="Garamond" w:cs="Times New Roman"/>
          <w:lang w:eastAsia="pl-PL"/>
        </w:rPr>
        <w:t> </w:t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 xml:space="preserve"> lub </w:t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4"/>
        <w:gridCol w:w="1373"/>
        <w:gridCol w:w="1511"/>
        <w:gridCol w:w="1538"/>
      </w:tblGrid>
      <w:tr w:rsidR="00C205C1" w:rsidRPr="00C205C1" w:rsidTr="00C205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Data zakończenia</w:t>
            </w:r>
          </w:p>
        </w:tc>
      </w:tr>
      <w:tr w:rsidR="00C205C1" w:rsidRPr="00C205C1" w:rsidTr="00C205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</w:p>
        </w:tc>
      </w:tr>
    </w:tbl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II.9) Informacje dodatkowe: </w:t>
      </w:r>
      <w:r w:rsidRPr="00C205C1">
        <w:rPr>
          <w:rFonts w:ascii="Garamond" w:eastAsia="Times New Roman" w:hAnsi="Garamond" w:cs="Times New Roman"/>
          <w:lang w:eastAsia="pl-PL"/>
        </w:rPr>
        <w:t xml:space="preserve">Klauzula informacyjna z art. 13 RODO: Zgodnie z art. 13 ust. 1 i ust. 2 ogólnego rozporządzenia RODO informuję, iż: 1. Administratorem Państwa danych osobowych jest Samodzielny Publiczny Zakład Opieki Zdrowotnej w Szamotułach. Z Administratorem Danych można skontaktować się z telefonując pod numer: (61) 29 27 365 lub wysyłając pisemną korespondencję na adres: Sukiennicza 13, 64-500 Szamotuły lub na e-mail sekretariat@szamotuly.med.pl 2. Podmiot powołał Inspektora ochrony danych (dalej: „IOD”), z którym można się skontaktować wysyłając pisemną korespondencję na adres jw. z dopiskiem „IOD”, lub wysyłając mail na adres iod@szamotuly.med.pl; Pani/Pana dane osobowe przetwarzane będą na podstawie art. 6 ust. 1 lit. c RODO w celu związanym z prowadzonym, w trybie przetargu nieograniczonego, postępowaniem o udzielenie zamówienia publicznego /dane identyfikujące postępowanie pt.: „Dostawę sprzętu jednorazowego użytku, szybkich testów, barwników na potrzeby laboratorium w SPZOZ w Szamotułach, nr sprawy: ZP-381-49/2019 3. Odbiorcami Pani/Pana danych osobowych będą osoby lub podmioty, którym udostępniona zostanie dokumentacja postępowania w oparciu o art. 8 oraz art. 96 ust. 3 ustawy z dnia 29 stycznia 2004 r. – Prawo zamówień publicznych (t.j. Dz. U. z 2019 r. poz. 1843), dalej „ustawa Pzp”; 4. Pani/Pana dane osobowe będą przechowywane, zgodnie z art. 97 ust. 1 ustawy Pzp, przez okres 4 lat od dnia zakończenia postępowania o udzielenie zamówienia, a jeżeli czas trwania umowy przekracza 4 lata, okres przechowywania obejmuje cały czas trwania umowy, w wypadku ewentualnych roszczeń okres przetwarzania może zostać wydłużony do dnia ich rozpatrzenia; 5.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6. Zgodnie z wymaganiami RODO 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8. Zgodnie z wymaganiami RODO nie przysługuje Pani/Panu: − w związku z art. 17 ust. 3 lit. b, d lub e RODO prawo do usunięcia </w:t>
      </w:r>
      <w:r w:rsidRPr="00C205C1">
        <w:rPr>
          <w:rFonts w:ascii="Garamond" w:eastAsia="Times New Roman" w:hAnsi="Garamond" w:cs="Times New Roman"/>
          <w:lang w:eastAsia="pl-PL"/>
        </w:rPr>
        <w:lastRenderedPageBreak/>
        <w:t xml:space="preserve">danych osobowych; − prawo do przenoszenia danych osobowych, o którym mowa w art. 20 RODO; − na podstawie art. 21 RODO prawo sprzeciwu, wobec przetwarzania danych osobowych, gdyż podstawą prawną przetwarzania Pani/Pana danych osobowych jest art. 6 ust. 1 lit. c RODO. 9. Pani/Pana dane nie będą profilowane, a decyzje nie będą podejmowane w sposób zautomatyzowany, stosowanie do art. 22 RODO; * Wyjaśnienie: informacja w tym zakresie jest wymagana, jeżeli w odniesieniu do danego administratora lub podmiotu przetwarzającego istnieje obowiązek wyznaczenia inspektora ochrony danych osobowych. **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 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u w:val="single"/>
          <w:lang w:eastAsia="pl-PL"/>
        </w:rPr>
        <w:t xml:space="preserve">SEKCJA III: INFORMACJE O CHARAKTERZE PRAWNYM, EKONOMICZNYM, FINANSOWYM I TECHNICZNYM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III.1) WARUNKI UDZIAŁU W POSTĘPOWANIU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III.1.2) Sytuacja finansowa lub ekonomiczna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III.1.3) Zdolność techniczna lub zawodowa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III.2) PODSTAWY WYKLUCZENIA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III.2.1) Podstawy wykluczenia określone w art. 24 ust. 1 ustawy Pzp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III.2.2) Zamawiający przewiduje wykluczenie wykonawcy na podstawie art. 24 ust. 5 ustawy Pzp</w:t>
      </w:r>
      <w:r w:rsidRPr="00C205C1">
        <w:rPr>
          <w:rFonts w:ascii="Garamond" w:eastAsia="Times New Roman" w:hAnsi="Garamond" w:cs="Times New Roman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Oświadczenie o niepodleganiu wykluczeniu oraz spełnianiu warunków udziału w postępowaniu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Oświadczenie o spełnianiu kryteriów selekcji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Nie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a) odpis z właściwego rejestru lub z centralnej ewidencji i informacji o działalności gospodarczej, jeżeli odrębne przepisy wymagają wpisu do rejestru lub ewidencji, w celu potwierdzenia braku podstaw wykluczenia na podstawie art. 24 ust. 5 pkt. 1 ustawy.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III.5.1) W ZAKRESIE SPEŁNIANIA WARUNKÓW UDZIAŁU W POSTĘPOWANIU: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III.5.2) W ZAKRESIE KRYTERIÓW SELEKCJI: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lastRenderedPageBreak/>
        <w:t xml:space="preserve">III.7) INNE DOKUMENTY NIE WYMIENIONE W pkt III.3) - III.6)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u w:val="single"/>
          <w:lang w:eastAsia="pl-PL"/>
        </w:rPr>
        <w:t xml:space="preserve">SEKCJA IV: PROCEDURA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IV.1) OPIS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IV.1.1) Tryb udzielenia zamówienia: </w:t>
      </w:r>
      <w:r w:rsidRPr="00C205C1">
        <w:rPr>
          <w:rFonts w:ascii="Garamond" w:eastAsia="Times New Roman" w:hAnsi="Garamond" w:cs="Times New Roman"/>
          <w:lang w:eastAsia="pl-PL"/>
        </w:rPr>
        <w:t xml:space="preserve">Przetarg nieograniczony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IV.1.2) Zamawiający żąda wniesienia wadium: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Informacja na temat wadium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IV.1.3) Przewiduje się udzielenie zaliczek na poczet wykonania zamówienia: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Należy podać informacje na temat udzielania zaliczek: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Dopuszcza się złożenie ofert w postaci katalogów elektronicznych lub dołączenia do ofert katalogów elektronicznych: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IV.1.5.) Wymaga się złożenia oferty wariantowej: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Nie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Dopuszcza się złożenie oferty wariantowej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Złożenie oferty wariantowej dopuszcza się tylko z jednoczesnym złożeniem oferty zasadniczej: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IV.1.6) Przewidywana liczba wykonawców, którzy zostaną zaproszeni do udziału w postępowaniu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 xml:space="preserve">(przetarg ograniczony, negocjacje z ogłoszeniem, dialog konkurencyjny, partnerstwo innowacyjne)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Liczba wykonawców  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Przewidywana minimalna liczba wykonawców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Maksymalna liczba wykonawców  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Kryteria selekcji wykonawców: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IV.1.7) Informacje na temat umowy ramowej lub dynamicznego systemu zakupów: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Umowa ramowa będzie zawarta: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Czy przewiduje się ograniczenie liczby uczestników umowy ramowej: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Przewidziana maksymalna liczba uczestników umowy ramowej: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Zamówienie obejmuje ustanowienie dynamicznego systemu zakupów: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Adres strony internetowej, na której będą zamieszczone dodatkowe informacje dotyczące dynamicznego systemu zakupów: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 ramach umowy ramowej/dynamicznego systemu zakupów dopuszcza się złożenie ofert w formie katalogów elektronicznych: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IV.1.8) Aukcja elektroniczna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Przewidziane jest przeprowadzenie aukcji elektronicznej </w:t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 xml:space="preserve">(przetarg nieograniczony, przetarg ograniczony, negocjacje z </w:t>
      </w:r>
      <w:r w:rsidRPr="00C205C1">
        <w:rPr>
          <w:rFonts w:ascii="Garamond" w:eastAsia="Times New Roman" w:hAnsi="Garamond" w:cs="Times New Roman"/>
          <w:i/>
          <w:iCs/>
          <w:lang w:eastAsia="pl-PL"/>
        </w:rPr>
        <w:lastRenderedPageBreak/>
        <w:t xml:space="preserve">ogłoszeniem)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Należy podać adres strony internetowej, na której aukcja będzie prowadzona: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Należy wskazać elementy, których wartości będą przedmiotem aukcji elektronicznej: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Przewiduje się ograniczenia co do przedstawionych wartości, wynikające z opisu przedmiotu zamówienia: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dotyczące przebiegu aukcji elektronicznej: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Wymagania dotyczące rejestracji i identyfikacji wykonawców w aukcji elektronicznej: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o liczbie etapów aukcji elektronicznej i czasie ich trwania: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  <w:t xml:space="preserve">Czas trwania: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Czy wykonawcy, którzy nie złożyli nowych postąpień, zostaną zakwalifikowani do następnego etapu: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Warunki zamknięcia aukcji elektronicznej: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IV.2) KRYTERIA OCENY OFERT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IV.2.1) Kryteria oceny ofert: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IV.2.2) Kryteria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5"/>
        <w:gridCol w:w="908"/>
      </w:tblGrid>
      <w:tr w:rsidR="00C205C1" w:rsidRPr="00C205C1" w:rsidTr="00C205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Znaczenie</w:t>
            </w:r>
          </w:p>
        </w:tc>
      </w:tr>
      <w:tr w:rsidR="00C205C1" w:rsidRPr="00C205C1" w:rsidTr="00C205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60,00</w:t>
            </w:r>
          </w:p>
        </w:tc>
      </w:tr>
      <w:tr w:rsidR="00C205C1" w:rsidRPr="00C205C1" w:rsidTr="00C205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20,00</w:t>
            </w:r>
          </w:p>
        </w:tc>
      </w:tr>
      <w:tr w:rsidR="00C205C1" w:rsidRPr="00C205C1" w:rsidTr="00C205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pipety automatyczne posiadają Świadectwo Wzorcowania wydane przez akredytowane laboratorium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05C1" w:rsidRPr="00C205C1" w:rsidRDefault="00C205C1" w:rsidP="00C205C1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C205C1">
              <w:rPr>
                <w:rFonts w:ascii="Garamond" w:eastAsia="Times New Roman" w:hAnsi="Garamond" w:cs="Times New Roman"/>
                <w:lang w:eastAsia="pl-PL"/>
              </w:rPr>
              <w:t>20,00</w:t>
            </w:r>
          </w:p>
        </w:tc>
      </w:tr>
    </w:tbl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IV.2.3) Zastosowanie procedury, o której mowa w art. 24aa ust. 1 ustawy Pzp </w:t>
      </w:r>
      <w:r w:rsidRPr="00C205C1">
        <w:rPr>
          <w:rFonts w:ascii="Garamond" w:eastAsia="Times New Roman" w:hAnsi="Garamond" w:cs="Times New Roman"/>
          <w:lang w:eastAsia="pl-PL"/>
        </w:rPr>
        <w:t xml:space="preserve">(przetarg nieograniczony)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IV.3) Negocjacje z ogłoszeniem, dialog konkurencyjny, partnerstwo innowacyjne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IV.3.1) Informacje na temat negocjacji z ogłoszeniem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Minimalne wymagania, które muszą spełniać wszystkie oferty: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Przewidziany jest podział negocjacji na etapy w celu ograniczenia liczby ofert: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Należy podać informacje na temat etapów negocjacji (w tym liczbę etapów):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IV.3.2) Informacje na temat dialogu konkurencyjnego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Opis potrzeb i wymagań zamawiającego lub informacja o sposobie uzyskania tego opisu: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Wstępny harmonogram postępowania: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Podział dialogu na etapy w celu ograniczenia liczby rozwiązań: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Należy podać informacje na temat etapów dialogu: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IV.3.3) Informacje na temat partnerstwa innowacyjnego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Elementy opisu przedmiotu zamówienia definiujące minimalne wymagania, którym muszą odpowiadać wszystkie oferty: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lastRenderedPageBreak/>
        <w:t xml:space="preserve">Podział negocjacji na etapy w celu ograniczeniu liczby ofert podlegających negocjacjom poprzez zastosowanie kryteriów oceny ofert wskazanych w specyfikacji istotnych warunków zamówienia: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IV.4) Licytacja elektroniczna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Adres strony internetowej, na której będzie prowadzona licytacja elektroniczna: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Adres strony internetowej, na której jest dostępny opis przedmiotu zamówienia w licytacji elektronicznej: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Sposób postępowania w toku licytacji elektronicznej, w tym określenie minimalnych wysokości postąpień: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Informacje o liczbie etapów licytacji elektronicznej i czasie ich trwania: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Czas trwania: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Wykonawcy, którzy nie złożyli nowych postąpień, zostaną zakwalifikowani do następnego etapu: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Termin składania wniosków o dopuszczenie do udziału w licytacji elektronicznej: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Data: godzina: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Termin otwarcia licytacji elektronicznej: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t xml:space="preserve">Termin i warunki zamknięcia licytacji elektronicznej: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  <w:t xml:space="preserve">Wymagania dotyczące zabezpieczenia należytego wykonania umowy: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</w:p>
    <w:p w:rsidR="00C205C1" w:rsidRPr="00C205C1" w:rsidRDefault="00C205C1" w:rsidP="00C205C1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b/>
          <w:bCs/>
          <w:lang w:eastAsia="pl-PL"/>
        </w:rPr>
        <w:t>IV.5) ZMIANA UMOWY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C205C1">
        <w:rPr>
          <w:rFonts w:ascii="Garamond" w:eastAsia="Times New Roman" w:hAnsi="Garamond" w:cs="Times New Roman"/>
          <w:lang w:eastAsia="pl-PL"/>
        </w:rPr>
        <w:t xml:space="preserve"> Tak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Należy wskazać zakres, charakter zmian oraz warunki wprowadzenia zmian: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1. Zakazuje się zmian postanowień zawartej umowy w stosunku do treści oferty, na podstawie której dokonano wyboru wykonawcy, chyba że zachodzi co najmniej jedna z następujących okoliczności: 1) zmiany zostały przewidziane w ogłoszeniu o zamówieniu lub specyfikacji istotnych warunków zamówienia w postaci jednoznacznych postanowień umownych, które określają ich zakres, w szczególności możliwość zmiany wysokości wynagrodzenia wykonawcy, i charakter oraz warunki wprowadzenia zmian; 2) zmiany dotyczą realizacji dodatkowych usług od dotychczasowego wykonawcy, nieobjętych zamówieniem podstawowym, o ile stały się niezbędne i zostały spełnione łącznie następujące warunki: a) zmiana wykonawcy nie może zostać dokonana z powodów ekonomicznych lub technicznych, w szczególności dotyczących zamienności lub interoperacyjności sprzętu, usług lub instalacji, zamówionych w ramach zamówienia podstawowego, b) zmiana wykonawcy spowodowałaby istotną niedogodność lub znaczne zwiększenie kosztów dla zamawiającego, c) wartość każdej kolejnej zmiany nie przekracza 50% wartości zamówienia określonej pierwotnie w umowie lub umowie ramowej; 3) zostały spełnione łącznie następujące warunki: a) konieczność zmiany umowy lub umowy ramowej spowodowana jest okolicznościami, których zamawiający, działając z należytą starannością, nie mógł przewidzieć, b) wartość zmiany nie przekracza 50% wartości zamówienia określonej pierwotnie w umowie lub umowie ramowej; 4) wykonawcę, któremu zamawiający udzielił zamówienia, ma zastąpić nowy wykonawca: a) na podstawie postanowień umownych, o których mowa w pkt 1, b)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c) w wyniku przejęcia przez zamawiającego zobowiązań wykonawcy względem jego podwykonawców; 5) zmiany, niezależnie od ich wartości, nie są istotne w rozumieniu ust. 1e; 6) łączna wartość zmian jest mniejsza niż kwoty określone w przepisach wydanych na podstawie art. 11 ogłoszenia dotyczące zamówień ust. 8 i jest mniejsza od 10% wartości zamówienia określonej pierwotnie w umowie w przypadku zamówień na usługi lub dostawy albo, w przypadku zamówień na roboty budowlane – jest mniejsza od 15% wartości zamówienia określonej pierwotnie w umowie. 1a. W przypadkach, o których mowa w ust. 1 pkt 2 i 3 oraz pkt 4 lit. b, zamawiający nie może wprowadzać kolejnych zmian umowy lub umowy ramowej w celu uniknięcia stosowania przepisów ustawy. 1b. W przypadkach, o których mowa w ust. 1 pkt 1, 3 i 6, zmiany postanowień umownych nie mogą prowadzić do zmiany charakteru umowy lub umowy ramowej. 1c. W przypadkach, o których mowa w ust. 1 pkt 2 i 3, zamawiający, po dokonaniu zmiany umowy, zamieszcza w Biuletynie Zamówień Publicznych lub przekazuje Urzędowi Publikacji Unii Europejskiej ogłoszenie o zmianie umowy. 1d. Jeżeli umowa zawiera postanowienia przewidujące możliwość zmiany wynagrodzenia należnego wykonawcy z powodu okoliczności innych niż zmiana zakresu świadczenia wykonawcy, dopuszczalną wartość zmiany umowy, o której mowa w ust. 1 pkt 2 lit. c, pkt 3 lit. b i pkt 6, ustala się w oparciu o wartość zamówienia określoną pierwotnie, z uwzględnieniem zmian wynikających z tych postanowień. 1e. Zmianę postanowień zawartych w umowie lub umowie ramowej uznaje się za istotną, jeżeli: 1) zmienia ogólny charakter umowy lub umowy ramowej, w stosunku do </w:t>
      </w:r>
      <w:r w:rsidRPr="00C205C1">
        <w:rPr>
          <w:rFonts w:ascii="Garamond" w:eastAsia="Times New Roman" w:hAnsi="Garamond" w:cs="Times New Roman"/>
          <w:lang w:eastAsia="pl-PL"/>
        </w:rPr>
        <w:lastRenderedPageBreak/>
        <w:t xml:space="preserve">charakteru umowy lub umowy ramowej w pierwotnym brzmieniu; 2) nie zmienia ogólnego charakteru umowy lub umowy ramowej i zachodzi co najmniej jedna z następujących okoliczności: a) zmiana wprowadza warunki, które, gdyby były postawione w postępowaniu o udzielenie zamówienia, to w tym postępowaniu wzięliby lub mogliby wziąć udział inni wykonawcy lub przyjęto by oferty innej treści, b) zmiana narusza równowagę ekonomiczną umowy lub umowy ramowej na korzyść wykonawcy w sposób nieprzewidziany pierwotnie w umowie lub umowie ramowej, c) zmiana znacznie rozszerza lub zmniejsza zakres świadczeń i zobowiązań wynikający z umowy lub umowy ramowej, d) polega na zastąpieniu wykonawcy, któremu zamawiający udzielił zamówienia, nowym wykonawcą, w przypadkach innych niż wymienione w ust. 1 pkt 4. 2. Postanowienie umowne zmienione z naruszeniem ust. 1–1b, 1d i 1e podlega unieważnieniu. Na miejsce unieważnionych postanowień umowy lub umowy ramowej wchodzą postanowienia umowne w pierwotnym brzmieniu. 3. Jeżeli zamawiający zamierza zmienić warunki realizacji zamówienia, które wykraczają poza zmiany umowy lub umowy ramowej dopuszczalne zgodnie z ust. 1–1b, 1d i 1e obowiązany jest przeprowadzić nowe postępowanie o udzielenie zamówienia.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IV.6) INFORMACJE ADMINISTRACYJNE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IV.6.1) Sposób udostępniania informacji o charakterze poufnym </w:t>
      </w:r>
      <w:r w:rsidRPr="00C205C1">
        <w:rPr>
          <w:rFonts w:ascii="Garamond" w:eastAsia="Times New Roman" w:hAnsi="Garamond" w:cs="Times New Roman"/>
          <w:i/>
          <w:iCs/>
          <w:lang w:eastAsia="pl-PL"/>
        </w:rPr>
        <w:t xml:space="preserve">(jeżeli dotyczy):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Środki służące ochronie informacji o charakterze poufnym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IV.6.2) Termin składania ofert lub wniosków o dopuszczenie do udziału w postępowaniu: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Data: 2019-11-20, godzina: 11:00,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Wskazać powody: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Język lub języki, w jakich mogą być sporządzane oferty lub wnioski o dopuszczenie do udziału w postępowaniu </w:t>
      </w:r>
      <w:r w:rsidRPr="00C205C1">
        <w:rPr>
          <w:rFonts w:ascii="Garamond" w:eastAsia="Times New Roman" w:hAnsi="Garamond" w:cs="Times New Roman"/>
          <w:lang w:eastAsia="pl-PL"/>
        </w:rPr>
        <w:br/>
        <w:t xml:space="preserve">&gt;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 xml:space="preserve">IV.6.3) Termin związania ofertą: </w:t>
      </w:r>
      <w:r w:rsidRPr="00C205C1">
        <w:rPr>
          <w:rFonts w:ascii="Garamond" w:eastAsia="Times New Roman" w:hAnsi="Garamond" w:cs="Times New Roman"/>
          <w:lang w:eastAsia="pl-PL"/>
        </w:rPr>
        <w:t xml:space="preserve">do: okres w dniach: 30 (od ostatecznego terminu składania ofert)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205C1">
        <w:rPr>
          <w:rFonts w:ascii="Garamond" w:eastAsia="Times New Roman" w:hAnsi="Garamond" w:cs="Times New Roman"/>
          <w:lang w:eastAsia="pl-PL"/>
        </w:rPr>
        <w:t xml:space="preserve"> Nie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205C1">
        <w:rPr>
          <w:rFonts w:ascii="Garamond" w:eastAsia="Times New Roman" w:hAnsi="Garamond" w:cs="Times New Roman"/>
          <w:lang w:eastAsia="pl-PL"/>
        </w:rPr>
        <w:t xml:space="preserve"> Nie </w:t>
      </w:r>
      <w:r w:rsidRPr="00C205C1">
        <w:rPr>
          <w:rFonts w:ascii="Garamond" w:eastAsia="Times New Roman" w:hAnsi="Garamond" w:cs="Times New Roman"/>
          <w:lang w:eastAsia="pl-PL"/>
        </w:rPr>
        <w:br/>
      </w:r>
      <w:r w:rsidRPr="00C205C1">
        <w:rPr>
          <w:rFonts w:ascii="Garamond" w:eastAsia="Times New Roman" w:hAnsi="Garamond" w:cs="Times New Roman"/>
          <w:b/>
          <w:bCs/>
          <w:lang w:eastAsia="pl-PL"/>
        </w:rPr>
        <w:t>IV.6.6) Informacje dodatkowe:</w:t>
      </w:r>
      <w:r w:rsidRPr="00C205C1">
        <w:rPr>
          <w:rFonts w:ascii="Garamond" w:eastAsia="Times New Roman" w:hAnsi="Garamond" w:cs="Times New Roman"/>
          <w:lang w:eastAsia="pl-PL"/>
        </w:rPr>
        <w:t xml:space="preserve"> </w:t>
      </w:r>
      <w:r w:rsidRPr="00C205C1">
        <w:rPr>
          <w:rFonts w:ascii="Garamond" w:eastAsia="Times New Roman" w:hAnsi="Garamond" w:cs="Times New Roman"/>
          <w:lang w:eastAsia="pl-PL"/>
        </w:rPr>
        <w:br/>
      </w:r>
    </w:p>
    <w:p w:rsidR="00C205C1" w:rsidRPr="00C205C1" w:rsidRDefault="00C205C1" w:rsidP="00C205C1">
      <w:pPr>
        <w:spacing w:after="0" w:line="240" w:lineRule="auto"/>
        <w:jc w:val="center"/>
        <w:rPr>
          <w:rFonts w:ascii="Garamond" w:eastAsia="Times New Roman" w:hAnsi="Garamond" w:cs="Times New Roman"/>
          <w:lang w:eastAsia="pl-PL"/>
        </w:rPr>
      </w:pPr>
      <w:r w:rsidRPr="00C205C1">
        <w:rPr>
          <w:rFonts w:ascii="Garamond" w:eastAsia="Times New Roman" w:hAnsi="Garamond" w:cs="Times New Roman"/>
          <w:u w:val="single"/>
          <w:lang w:eastAsia="pl-PL"/>
        </w:rPr>
        <w:t xml:space="preserve">ZAŁĄCZNIK I - INFORMACJE DOTYCZĄCE OFERT CZĘŚCIOWYCH </w:t>
      </w:r>
    </w:p>
    <w:p w:rsidR="00C205C1" w:rsidRPr="00C205C1" w:rsidRDefault="00C205C1" w:rsidP="00C20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5C1" w:rsidRPr="00C205C1" w:rsidRDefault="00C205C1" w:rsidP="00C20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5C1" w:rsidRPr="00C205C1" w:rsidRDefault="00C205C1" w:rsidP="00C205C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205C1" w:rsidRDefault="00C205C1" w:rsidP="00C205C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</w:p>
    <w:p w:rsidR="00C205C1" w:rsidRPr="00C205C1" w:rsidRDefault="00C205C1" w:rsidP="00C205C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Zatwierdzam</w:t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205C1" w:rsidRPr="00C205C1" w:rsidTr="00C20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05C1" w:rsidRPr="00C205C1" w:rsidRDefault="00C205C1" w:rsidP="00C205C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713A7" w:rsidRDefault="007713A7"/>
    <w:sectPr w:rsidR="007713A7" w:rsidSect="00C205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5C1"/>
    <w:rsid w:val="007713A7"/>
    <w:rsid w:val="00C2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A0477"/>
  <w15:chartTrackingRefBased/>
  <w15:docId w15:val="{388843A8-A7CC-46A7-A776-1DD30D11C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4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51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6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5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74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2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8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2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1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8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3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84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4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9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22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7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3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5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3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96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9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29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3876</Words>
  <Characters>23259</Characters>
  <Application>Microsoft Office Word</Application>
  <DocSecurity>0</DocSecurity>
  <Lines>193</Lines>
  <Paragraphs>54</Paragraphs>
  <ScaleCrop>false</ScaleCrop>
  <Company/>
  <LinksUpToDate>false</LinksUpToDate>
  <CharactersWithSpaces>27081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2</cp:revision>
  <dcterms:created xsi:type="dcterms:W3CDTF">2019-11-12T19:12:00Z</dcterms:created>
  <dcterms:modified xsi:type="dcterms:W3CDTF">2019-11-12T19:13:00Z</dcterms:modified>
</cp:coreProperties>
</file>